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8F" w:rsidRPr="00F26424" w:rsidRDefault="000473EF" w:rsidP="000473EF">
      <w:pPr>
        <w:autoSpaceDE w:val="0"/>
        <w:autoSpaceDN w:val="0"/>
        <w:adjustRightInd w:val="0"/>
        <w:spacing w:after="0" w:line="240" w:lineRule="auto"/>
        <w:jc w:val="center"/>
        <w:rPr>
          <w:rFonts w:cstheme="minorHAnsi"/>
          <w:b/>
          <w:bCs/>
          <w:color w:val="000000"/>
        </w:rPr>
      </w:pPr>
      <w:bookmarkStart w:id="0" w:name="_GoBack"/>
      <w:bookmarkEnd w:id="0"/>
      <w:r w:rsidRPr="002914FD">
        <w:rPr>
          <w:rFonts w:cstheme="minorHAnsi"/>
          <w:b/>
          <w:bCs/>
          <w:color w:val="000000"/>
        </w:rPr>
        <w:t>Gap Analysis to Su</w:t>
      </w:r>
      <w:r w:rsidRPr="00F26424">
        <w:rPr>
          <w:rFonts w:cstheme="minorHAnsi"/>
          <w:b/>
          <w:bCs/>
          <w:color w:val="000000"/>
        </w:rPr>
        <w:t xml:space="preserve">pport the Implementation of the South Carolina </w:t>
      </w:r>
    </w:p>
    <w:p w:rsidR="000473EF" w:rsidRPr="00F26424" w:rsidRDefault="00755284" w:rsidP="000473EF">
      <w:pPr>
        <w:autoSpaceDE w:val="0"/>
        <w:autoSpaceDN w:val="0"/>
        <w:adjustRightInd w:val="0"/>
        <w:spacing w:after="0" w:line="240" w:lineRule="auto"/>
        <w:jc w:val="center"/>
        <w:rPr>
          <w:rFonts w:cstheme="minorHAnsi"/>
          <w:b/>
          <w:bCs/>
          <w:color w:val="000000"/>
        </w:rPr>
      </w:pPr>
      <w:r>
        <w:rPr>
          <w:rFonts w:cstheme="minorHAnsi"/>
          <w:b/>
          <w:bCs/>
          <w:color w:val="000000"/>
        </w:rPr>
        <w:t>Mobile Security</w:t>
      </w:r>
      <w:r w:rsidR="000E7329">
        <w:rPr>
          <w:rFonts w:cstheme="minorHAnsi"/>
          <w:b/>
          <w:bCs/>
          <w:color w:val="000000"/>
        </w:rPr>
        <w:t xml:space="preserve"> </w:t>
      </w:r>
      <w:r w:rsidR="000E7329" w:rsidRPr="00F26424">
        <w:rPr>
          <w:rFonts w:cstheme="minorHAnsi"/>
          <w:b/>
          <w:bCs/>
          <w:color w:val="000000"/>
        </w:rPr>
        <w:t>Policy</w:t>
      </w:r>
    </w:p>
    <w:p w:rsidR="000473EF" w:rsidRPr="002914FD" w:rsidRDefault="000473EF" w:rsidP="000473EF">
      <w:pPr>
        <w:autoSpaceDE w:val="0"/>
        <w:autoSpaceDN w:val="0"/>
        <w:adjustRightInd w:val="0"/>
        <w:spacing w:after="0" w:line="240" w:lineRule="auto"/>
        <w:jc w:val="center"/>
        <w:rPr>
          <w:rFonts w:cstheme="minorHAnsi"/>
          <w:color w:val="000000"/>
        </w:rPr>
      </w:pPr>
    </w:p>
    <w:p w:rsidR="000473EF" w:rsidRDefault="006E7608" w:rsidP="000473EF">
      <w:pPr>
        <w:autoSpaceDE w:val="0"/>
        <w:autoSpaceDN w:val="0"/>
        <w:adjustRightInd w:val="0"/>
        <w:spacing w:after="0" w:line="240" w:lineRule="auto"/>
        <w:rPr>
          <w:rFonts w:cstheme="minorHAnsi"/>
          <w:color w:val="000000"/>
        </w:rPr>
      </w:pPr>
      <w:r w:rsidRPr="00F26424">
        <w:rPr>
          <w:rFonts w:cstheme="minorHAnsi"/>
          <w:color w:val="000000"/>
        </w:rPr>
        <w:t xml:space="preserve">The below Gap Analysis </w:t>
      </w:r>
      <w:r w:rsidR="00796EF5">
        <w:rPr>
          <w:rFonts w:cstheme="minorHAnsi"/>
          <w:color w:val="000000"/>
        </w:rPr>
        <w:t>is</w:t>
      </w:r>
      <w:r w:rsidRPr="00F26424">
        <w:rPr>
          <w:rFonts w:cstheme="minorHAnsi"/>
          <w:color w:val="000000"/>
        </w:rPr>
        <w:t xml:space="preserve"> developed based on the feedback provided</w:t>
      </w:r>
      <w:r w:rsidR="000473EF" w:rsidRPr="00F26424">
        <w:rPr>
          <w:rFonts w:cstheme="minorHAnsi"/>
          <w:color w:val="000000"/>
        </w:rPr>
        <w:t xml:space="preserve"> by the policy implementation </w:t>
      </w:r>
      <w:r w:rsidR="00796EF5">
        <w:rPr>
          <w:rFonts w:cstheme="minorHAnsi"/>
          <w:color w:val="000000"/>
        </w:rPr>
        <w:t>team of the (</w:t>
      </w:r>
      <w:r w:rsidR="000473EF" w:rsidRPr="00796EF5">
        <w:rPr>
          <w:rFonts w:cstheme="minorHAnsi"/>
          <w:color w:val="000000"/>
          <w:highlight w:val="yellow"/>
        </w:rPr>
        <w:t>SC State Agency</w:t>
      </w:r>
      <w:r w:rsidR="000473EF" w:rsidRPr="00F26424">
        <w:rPr>
          <w:rFonts w:cstheme="minorHAnsi"/>
          <w:color w:val="000000"/>
        </w:rPr>
        <w:t>)</w:t>
      </w:r>
      <w:r w:rsidRPr="00F26424">
        <w:rPr>
          <w:rFonts w:cstheme="minorHAnsi"/>
          <w:color w:val="000000"/>
        </w:rPr>
        <w:t xml:space="preserve">.   The </w:t>
      </w:r>
      <w:r w:rsidR="000473EF" w:rsidRPr="00F26424">
        <w:rPr>
          <w:rFonts w:cstheme="minorHAnsi"/>
          <w:color w:val="000000"/>
        </w:rPr>
        <w:t>table outlines the policy requirements</w:t>
      </w:r>
      <w:r w:rsidR="00955FE7">
        <w:rPr>
          <w:rFonts w:cstheme="minorHAnsi"/>
          <w:color w:val="000000"/>
        </w:rPr>
        <w:t xml:space="preserve"> (</w:t>
      </w:r>
      <w:r w:rsidR="003A1F7C">
        <w:rPr>
          <w:rFonts w:cstheme="minorHAnsi"/>
          <w:color w:val="000000"/>
        </w:rPr>
        <w:t>pro</w:t>
      </w:r>
      <w:r w:rsidR="00955FE7">
        <w:rPr>
          <w:rFonts w:cstheme="minorHAnsi"/>
          <w:color w:val="000000"/>
        </w:rPr>
        <w:t>cedures, standards and policies w</w:t>
      </w:r>
      <w:r w:rsidR="003A1F7C">
        <w:rPr>
          <w:rFonts w:cstheme="minorHAnsi"/>
          <w:color w:val="000000"/>
        </w:rPr>
        <w:t>hich may/may not be implemented)</w:t>
      </w:r>
      <w:r w:rsidR="00955FE7">
        <w:rPr>
          <w:rFonts w:cstheme="minorHAnsi"/>
          <w:color w:val="000000"/>
        </w:rPr>
        <w:t>, relevant questions to address and identify gaps in the</w:t>
      </w:r>
      <w:r w:rsidR="00796EF5">
        <w:rPr>
          <w:rFonts w:cstheme="minorHAnsi"/>
          <w:color w:val="000000"/>
        </w:rPr>
        <w:t xml:space="preserve"> Agency’s environment</w:t>
      </w:r>
      <w:r w:rsidR="003A1F7C">
        <w:rPr>
          <w:rFonts w:cstheme="minorHAnsi"/>
          <w:color w:val="000000"/>
        </w:rPr>
        <w:t xml:space="preserve">.  </w:t>
      </w:r>
    </w:p>
    <w:p w:rsidR="000473EF" w:rsidRPr="00F26424" w:rsidRDefault="000473EF" w:rsidP="000473EF">
      <w:pPr>
        <w:autoSpaceDE w:val="0"/>
        <w:autoSpaceDN w:val="0"/>
        <w:adjustRightInd w:val="0"/>
        <w:spacing w:after="0" w:line="240" w:lineRule="auto"/>
        <w:rPr>
          <w:rFonts w:cstheme="minorHAnsi"/>
          <w:color w:val="000000"/>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9"/>
        <w:gridCol w:w="5400"/>
        <w:gridCol w:w="1058"/>
        <w:gridCol w:w="3447"/>
        <w:gridCol w:w="2635"/>
      </w:tblGrid>
      <w:tr w:rsidR="00AC1967" w:rsidRPr="00F26424" w:rsidTr="003964C7">
        <w:trPr>
          <w:trHeight w:val="407"/>
        </w:trPr>
        <w:tc>
          <w:tcPr>
            <w:tcW w:w="1526" w:type="pct"/>
            <w:tcBorders>
              <w:bottom w:val="single" w:sz="4" w:space="0" w:color="auto"/>
            </w:tcBorders>
            <w:shd w:val="clear" w:color="auto" w:fill="000000" w:themeFill="text1"/>
          </w:tcPr>
          <w:p w:rsidR="006A56AA" w:rsidRPr="00796EF5" w:rsidRDefault="006A56AA" w:rsidP="00C10138">
            <w:pPr>
              <w:autoSpaceDE w:val="0"/>
              <w:autoSpaceDN w:val="0"/>
              <w:adjustRightInd w:val="0"/>
              <w:spacing w:after="0" w:line="240" w:lineRule="auto"/>
              <w:rPr>
                <w:rFonts w:cstheme="minorHAnsi"/>
                <w:b/>
                <w:bCs/>
                <w:color w:val="FFFFFF" w:themeColor="background1"/>
              </w:rPr>
            </w:pPr>
            <w:r>
              <w:rPr>
                <w:rFonts w:cstheme="minorHAnsi"/>
                <w:b/>
                <w:bCs/>
                <w:color w:val="FFFFFF" w:themeColor="background1"/>
              </w:rPr>
              <w:t>Policy Requirement</w:t>
            </w:r>
          </w:p>
        </w:tc>
        <w:tc>
          <w:tcPr>
            <w:tcW w:w="1496" w:type="pct"/>
            <w:tcBorders>
              <w:bottom w:val="single" w:sz="4" w:space="0" w:color="auto"/>
            </w:tcBorders>
            <w:shd w:val="clear" w:color="auto" w:fill="000000" w:themeFill="text1"/>
          </w:tcPr>
          <w:p w:rsidR="006A56AA" w:rsidRDefault="00955FE7" w:rsidP="00C42F65">
            <w:pPr>
              <w:autoSpaceDE w:val="0"/>
              <w:autoSpaceDN w:val="0"/>
              <w:adjustRightInd w:val="0"/>
              <w:spacing w:after="0" w:line="240" w:lineRule="auto"/>
              <w:rPr>
                <w:rFonts w:cstheme="minorHAnsi"/>
                <w:color w:val="000000"/>
              </w:rPr>
            </w:pPr>
            <w:r w:rsidRPr="00A239E5">
              <w:rPr>
                <w:rFonts w:cstheme="minorHAnsi"/>
                <w:b/>
                <w:color w:val="FFFFFF" w:themeColor="background1"/>
              </w:rPr>
              <w:t>Questions</w:t>
            </w:r>
            <w:r w:rsidR="006A56AA">
              <w:rPr>
                <w:rFonts w:cstheme="minorHAnsi"/>
                <w:color w:val="000000"/>
              </w:rPr>
              <w:t xml:space="preserve"> asset inventory?</w:t>
            </w:r>
          </w:p>
          <w:p w:rsidR="006A56AA" w:rsidRDefault="006A56AA" w:rsidP="000E5D5B">
            <w:pPr>
              <w:autoSpaceDE w:val="0"/>
              <w:autoSpaceDN w:val="0"/>
              <w:adjustRightInd w:val="0"/>
              <w:spacing w:after="0" w:line="240" w:lineRule="auto"/>
              <w:rPr>
                <w:rFonts w:cstheme="minorHAnsi"/>
                <w:b/>
                <w:bCs/>
                <w:color w:val="FFFFFF" w:themeColor="background1"/>
              </w:rPr>
            </w:pPr>
          </w:p>
        </w:tc>
        <w:tc>
          <w:tcPr>
            <w:tcW w:w="293" w:type="pct"/>
            <w:tcBorders>
              <w:bottom w:val="single" w:sz="4" w:space="0" w:color="auto"/>
            </w:tcBorders>
            <w:shd w:val="clear" w:color="auto" w:fill="000000" w:themeFill="text1"/>
          </w:tcPr>
          <w:p w:rsidR="006A56AA" w:rsidRPr="00796EF5" w:rsidRDefault="00A239E5" w:rsidP="000E5D5B">
            <w:pPr>
              <w:autoSpaceDE w:val="0"/>
              <w:autoSpaceDN w:val="0"/>
              <w:adjustRightInd w:val="0"/>
              <w:spacing w:after="0" w:line="240" w:lineRule="auto"/>
              <w:rPr>
                <w:rFonts w:cstheme="minorHAnsi"/>
                <w:b/>
                <w:bCs/>
                <w:color w:val="FFFFFF" w:themeColor="background1"/>
              </w:rPr>
            </w:pPr>
            <w:r>
              <w:rPr>
                <w:rFonts w:cstheme="minorHAnsi"/>
                <w:b/>
                <w:bCs/>
                <w:color w:val="FFFFFF" w:themeColor="background1"/>
              </w:rPr>
              <w:t xml:space="preserve">YES , </w:t>
            </w:r>
            <w:r w:rsidR="006A56AA">
              <w:rPr>
                <w:rFonts w:cstheme="minorHAnsi"/>
                <w:b/>
                <w:bCs/>
                <w:color w:val="FFFFFF" w:themeColor="background1"/>
              </w:rPr>
              <w:t>NO</w:t>
            </w:r>
            <w:r>
              <w:rPr>
                <w:rFonts w:cstheme="minorHAnsi"/>
                <w:b/>
                <w:bCs/>
                <w:color w:val="FFFFFF" w:themeColor="background1"/>
              </w:rPr>
              <w:t xml:space="preserve"> or N/A</w:t>
            </w:r>
          </w:p>
        </w:tc>
        <w:tc>
          <w:tcPr>
            <w:tcW w:w="955" w:type="pct"/>
            <w:tcBorders>
              <w:bottom w:val="single" w:sz="4" w:space="0" w:color="auto"/>
            </w:tcBorders>
            <w:shd w:val="clear" w:color="auto" w:fill="000000" w:themeFill="text1"/>
          </w:tcPr>
          <w:p w:rsidR="006A56AA" w:rsidRDefault="006A56AA" w:rsidP="006A56AA">
            <w:pPr>
              <w:autoSpaceDE w:val="0"/>
              <w:autoSpaceDN w:val="0"/>
              <w:adjustRightInd w:val="0"/>
              <w:spacing w:after="0" w:line="240" w:lineRule="auto"/>
              <w:rPr>
                <w:rFonts w:cstheme="minorHAnsi"/>
                <w:b/>
                <w:bCs/>
                <w:color w:val="FFFFFF" w:themeColor="background1"/>
              </w:rPr>
            </w:pPr>
            <w:r>
              <w:rPr>
                <w:rFonts w:cstheme="minorHAnsi"/>
                <w:b/>
                <w:bCs/>
                <w:color w:val="FFFFFF" w:themeColor="background1"/>
              </w:rPr>
              <w:t>Gap</w:t>
            </w:r>
          </w:p>
          <w:p w:rsidR="006A56AA" w:rsidRDefault="006A56AA" w:rsidP="00122FAF">
            <w:pPr>
              <w:autoSpaceDE w:val="0"/>
              <w:autoSpaceDN w:val="0"/>
              <w:adjustRightInd w:val="0"/>
              <w:spacing w:after="0" w:line="240" w:lineRule="auto"/>
              <w:rPr>
                <w:rFonts w:cstheme="minorHAnsi"/>
                <w:b/>
                <w:bCs/>
                <w:color w:val="FFFFFF" w:themeColor="background1"/>
              </w:rPr>
            </w:pPr>
          </w:p>
        </w:tc>
        <w:tc>
          <w:tcPr>
            <w:tcW w:w="730" w:type="pct"/>
            <w:tcBorders>
              <w:bottom w:val="single" w:sz="4" w:space="0" w:color="auto"/>
            </w:tcBorders>
            <w:shd w:val="clear" w:color="auto" w:fill="000000" w:themeFill="text1"/>
          </w:tcPr>
          <w:p w:rsidR="006A56AA" w:rsidRPr="00796EF5" w:rsidRDefault="00A239E5" w:rsidP="00A239E5">
            <w:pPr>
              <w:autoSpaceDE w:val="0"/>
              <w:autoSpaceDN w:val="0"/>
              <w:adjustRightInd w:val="0"/>
              <w:spacing w:after="0" w:line="240" w:lineRule="auto"/>
              <w:rPr>
                <w:rFonts w:cstheme="minorHAnsi"/>
                <w:b/>
                <w:bCs/>
                <w:color w:val="FFFFFF" w:themeColor="background1"/>
              </w:rPr>
            </w:pPr>
            <w:r>
              <w:rPr>
                <w:rFonts w:cstheme="minorHAnsi"/>
                <w:b/>
                <w:bCs/>
                <w:color w:val="FFFFFF" w:themeColor="background1"/>
              </w:rPr>
              <w:t>Comments</w:t>
            </w:r>
          </w:p>
        </w:tc>
      </w:tr>
      <w:tr w:rsidR="00AC1967" w:rsidRPr="00F26424" w:rsidTr="003964C7">
        <w:trPr>
          <w:trHeight w:val="407"/>
        </w:trPr>
        <w:tc>
          <w:tcPr>
            <w:tcW w:w="1526" w:type="pct"/>
            <w:shd w:val="clear" w:color="auto" w:fill="FABF8F" w:themeFill="accent6" w:themeFillTint="99"/>
          </w:tcPr>
          <w:p w:rsidR="00AC1967" w:rsidRPr="00AE2307" w:rsidRDefault="00AE2307" w:rsidP="00C10138">
            <w:pPr>
              <w:autoSpaceDE w:val="0"/>
              <w:autoSpaceDN w:val="0"/>
              <w:adjustRightInd w:val="0"/>
              <w:spacing w:after="0" w:line="240" w:lineRule="auto"/>
              <w:rPr>
                <w:rFonts w:cstheme="minorHAnsi"/>
                <w:b/>
                <w:bCs/>
                <w:color w:val="000000" w:themeColor="text1"/>
              </w:rPr>
            </w:pPr>
            <w:r w:rsidRPr="00AE2307">
              <w:rPr>
                <w:rFonts w:cstheme="minorHAnsi"/>
                <w:b/>
                <w:bCs/>
                <w:color w:val="000000" w:themeColor="text1"/>
              </w:rPr>
              <w:t>InfoSec Policy has been reviewed and approved by the key stakeholders.</w:t>
            </w:r>
          </w:p>
        </w:tc>
        <w:tc>
          <w:tcPr>
            <w:tcW w:w="1496" w:type="pct"/>
            <w:shd w:val="clear" w:color="auto" w:fill="FABF8F" w:themeFill="accent6" w:themeFillTint="99"/>
          </w:tcPr>
          <w:p w:rsidR="00AC1967" w:rsidRPr="00AE2307" w:rsidRDefault="00AE2307" w:rsidP="00C42F65">
            <w:pPr>
              <w:autoSpaceDE w:val="0"/>
              <w:autoSpaceDN w:val="0"/>
              <w:adjustRightInd w:val="0"/>
              <w:spacing w:after="0" w:line="240" w:lineRule="auto"/>
              <w:rPr>
                <w:rFonts w:cstheme="minorHAnsi"/>
                <w:b/>
                <w:color w:val="000000" w:themeColor="text1"/>
              </w:rPr>
            </w:pPr>
            <w:r w:rsidRPr="00AE2307">
              <w:rPr>
                <w:rFonts w:cstheme="minorHAnsi"/>
                <w:b/>
                <w:color w:val="000000" w:themeColor="text1"/>
              </w:rPr>
              <w:t>Has the InfoSec Policy been reviewed and approved by the key stakeholders?</w:t>
            </w:r>
          </w:p>
        </w:tc>
        <w:tc>
          <w:tcPr>
            <w:tcW w:w="293" w:type="pct"/>
            <w:shd w:val="clear" w:color="auto" w:fill="FABF8F" w:themeFill="accent6" w:themeFillTint="99"/>
          </w:tcPr>
          <w:p w:rsidR="00AC1967" w:rsidRPr="009856FB" w:rsidRDefault="00AC1967" w:rsidP="009856FB"/>
        </w:tc>
        <w:tc>
          <w:tcPr>
            <w:tcW w:w="955" w:type="pct"/>
            <w:shd w:val="clear" w:color="auto" w:fill="FABF8F" w:themeFill="accent6" w:themeFillTint="99"/>
          </w:tcPr>
          <w:p w:rsidR="00AC1967" w:rsidRPr="009856FB" w:rsidRDefault="00AC1967" w:rsidP="009856FB">
            <w:pPr>
              <w:autoSpaceDE w:val="0"/>
              <w:autoSpaceDN w:val="0"/>
              <w:adjustRightInd w:val="0"/>
              <w:spacing w:after="0" w:line="240" w:lineRule="auto"/>
              <w:rPr>
                <w:rFonts w:cstheme="minorHAnsi"/>
                <w:bCs/>
                <w:color w:val="000000" w:themeColor="text1"/>
              </w:rPr>
            </w:pPr>
          </w:p>
        </w:tc>
        <w:tc>
          <w:tcPr>
            <w:tcW w:w="730" w:type="pct"/>
            <w:shd w:val="clear" w:color="auto" w:fill="FABF8F" w:themeFill="accent6" w:themeFillTint="99"/>
          </w:tcPr>
          <w:p w:rsidR="00AC1967" w:rsidRPr="009856FB" w:rsidRDefault="00AC1967" w:rsidP="009856FB">
            <w:pPr>
              <w:autoSpaceDE w:val="0"/>
              <w:autoSpaceDN w:val="0"/>
              <w:adjustRightInd w:val="0"/>
              <w:spacing w:after="0" w:line="240" w:lineRule="auto"/>
              <w:rPr>
                <w:rFonts w:cstheme="minorHAnsi"/>
                <w:bCs/>
                <w:color w:val="000000" w:themeColor="text1"/>
              </w:rPr>
            </w:pPr>
          </w:p>
        </w:tc>
      </w:tr>
      <w:tr w:rsidR="00AC1967" w:rsidRPr="00F26424" w:rsidTr="003964C7">
        <w:trPr>
          <w:trHeight w:val="407"/>
        </w:trPr>
        <w:tc>
          <w:tcPr>
            <w:tcW w:w="1526" w:type="pct"/>
            <w:shd w:val="clear" w:color="auto" w:fill="FABF8F" w:themeFill="accent6" w:themeFillTint="99"/>
          </w:tcPr>
          <w:p w:rsidR="00AC1967" w:rsidRPr="00AE2307" w:rsidRDefault="00AE2307" w:rsidP="00AE2307">
            <w:pPr>
              <w:autoSpaceDE w:val="0"/>
              <w:autoSpaceDN w:val="0"/>
              <w:adjustRightInd w:val="0"/>
              <w:spacing w:after="0" w:line="240" w:lineRule="auto"/>
              <w:rPr>
                <w:rFonts w:cstheme="minorHAnsi"/>
                <w:b/>
                <w:bCs/>
                <w:color w:val="000000" w:themeColor="text1"/>
              </w:rPr>
            </w:pPr>
            <w:r w:rsidRPr="00AE2307">
              <w:rPr>
                <w:rFonts w:cstheme="minorHAnsi"/>
                <w:b/>
                <w:bCs/>
                <w:color w:val="000000" w:themeColor="text1"/>
              </w:rPr>
              <w:t>InfoSec Policy has been approved and received sign off by the authorized executives.</w:t>
            </w:r>
          </w:p>
        </w:tc>
        <w:tc>
          <w:tcPr>
            <w:tcW w:w="1496" w:type="pct"/>
            <w:shd w:val="clear" w:color="auto" w:fill="FABF8F" w:themeFill="accent6" w:themeFillTint="99"/>
          </w:tcPr>
          <w:p w:rsidR="00AC1967" w:rsidRPr="00AE2307" w:rsidRDefault="00AE2307" w:rsidP="00C42F65">
            <w:pPr>
              <w:autoSpaceDE w:val="0"/>
              <w:autoSpaceDN w:val="0"/>
              <w:adjustRightInd w:val="0"/>
              <w:spacing w:after="0" w:line="240" w:lineRule="auto"/>
              <w:rPr>
                <w:rFonts w:cstheme="minorHAnsi"/>
                <w:b/>
                <w:color w:val="000000" w:themeColor="text1"/>
              </w:rPr>
            </w:pPr>
            <w:r w:rsidRPr="00AE2307">
              <w:rPr>
                <w:rFonts w:cstheme="minorHAnsi"/>
                <w:b/>
                <w:color w:val="000000" w:themeColor="text1"/>
              </w:rPr>
              <w:t>Has the policy been approved and received sign off by the authorized executive?</w:t>
            </w:r>
          </w:p>
        </w:tc>
        <w:tc>
          <w:tcPr>
            <w:tcW w:w="293" w:type="pct"/>
            <w:shd w:val="clear" w:color="auto" w:fill="FABF8F" w:themeFill="accent6" w:themeFillTint="99"/>
          </w:tcPr>
          <w:p w:rsidR="00AC1967" w:rsidRPr="009856FB" w:rsidRDefault="00AC1967" w:rsidP="009856FB">
            <w:pPr>
              <w:autoSpaceDE w:val="0"/>
              <w:autoSpaceDN w:val="0"/>
              <w:adjustRightInd w:val="0"/>
              <w:spacing w:after="0" w:line="240" w:lineRule="auto"/>
              <w:rPr>
                <w:rFonts w:cstheme="minorHAnsi"/>
                <w:bCs/>
                <w:color w:val="000000" w:themeColor="text1"/>
              </w:rPr>
            </w:pPr>
          </w:p>
        </w:tc>
        <w:tc>
          <w:tcPr>
            <w:tcW w:w="955" w:type="pct"/>
            <w:shd w:val="clear" w:color="auto" w:fill="FABF8F" w:themeFill="accent6" w:themeFillTint="99"/>
          </w:tcPr>
          <w:p w:rsidR="00AC1967" w:rsidRPr="009856FB" w:rsidRDefault="00AC1967" w:rsidP="009856FB">
            <w:pPr>
              <w:autoSpaceDE w:val="0"/>
              <w:autoSpaceDN w:val="0"/>
              <w:adjustRightInd w:val="0"/>
              <w:spacing w:after="0" w:line="240" w:lineRule="auto"/>
              <w:rPr>
                <w:rFonts w:cstheme="minorHAnsi"/>
                <w:bCs/>
                <w:color w:val="000000" w:themeColor="text1"/>
              </w:rPr>
            </w:pPr>
          </w:p>
        </w:tc>
        <w:tc>
          <w:tcPr>
            <w:tcW w:w="730" w:type="pct"/>
            <w:shd w:val="clear" w:color="auto" w:fill="FABF8F" w:themeFill="accent6" w:themeFillTint="99"/>
          </w:tcPr>
          <w:p w:rsidR="00AC1967" w:rsidRPr="009856FB" w:rsidRDefault="00AC1967" w:rsidP="009856FB">
            <w:pPr>
              <w:autoSpaceDE w:val="0"/>
              <w:autoSpaceDN w:val="0"/>
              <w:adjustRightInd w:val="0"/>
              <w:spacing w:after="0" w:line="240" w:lineRule="auto"/>
              <w:rPr>
                <w:rFonts w:cstheme="minorHAnsi"/>
                <w:bCs/>
                <w:color w:val="000000" w:themeColor="text1"/>
              </w:rPr>
            </w:pPr>
          </w:p>
        </w:tc>
      </w:tr>
      <w:tr w:rsidR="00AC1967" w:rsidRPr="00F26424" w:rsidTr="003964C7">
        <w:trPr>
          <w:trHeight w:val="407"/>
        </w:trPr>
        <w:tc>
          <w:tcPr>
            <w:tcW w:w="1526" w:type="pct"/>
            <w:shd w:val="clear" w:color="auto" w:fill="FABF8F" w:themeFill="accent6" w:themeFillTint="99"/>
          </w:tcPr>
          <w:p w:rsidR="00AC1967" w:rsidRPr="00AE2307" w:rsidRDefault="00AE2307" w:rsidP="00C10138">
            <w:pPr>
              <w:autoSpaceDE w:val="0"/>
              <w:autoSpaceDN w:val="0"/>
              <w:adjustRightInd w:val="0"/>
              <w:spacing w:after="0" w:line="240" w:lineRule="auto"/>
              <w:rPr>
                <w:rFonts w:cstheme="minorHAnsi"/>
                <w:b/>
                <w:bCs/>
                <w:color w:val="000000" w:themeColor="text1"/>
              </w:rPr>
            </w:pPr>
            <w:r w:rsidRPr="00AE2307">
              <w:rPr>
                <w:rFonts w:cstheme="minorHAnsi"/>
                <w:b/>
                <w:bCs/>
                <w:color w:val="000000" w:themeColor="text1"/>
              </w:rPr>
              <w:t>The policy has been socialized across the Agency for personnel awareness.</w:t>
            </w:r>
          </w:p>
        </w:tc>
        <w:tc>
          <w:tcPr>
            <w:tcW w:w="1496" w:type="pct"/>
            <w:shd w:val="clear" w:color="auto" w:fill="FABF8F" w:themeFill="accent6" w:themeFillTint="99"/>
          </w:tcPr>
          <w:p w:rsidR="00AC1967" w:rsidRPr="00AE2307" w:rsidRDefault="00AE2307" w:rsidP="00C42F65">
            <w:pPr>
              <w:autoSpaceDE w:val="0"/>
              <w:autoSpaceDN w:val="0"/>
              <w:adjustRightInd w:val="0"/>
              <w:spacing w:after="0" w:line="240" w:lineRule="auto"/>
              <w:rPr>
                <w:rFonts w:cstheme="minorHAnsi"/>
                <w:b/>
                <w:color w:val="000000" w:themeColor="text1"/>
              </w:rPr>
            </w:pPr>
            <w:r w:rsidRPr="00AE2307">
              <w:rPr>
                <w:rFonts w:cstheme="minorHAnsi"/>
                <w:b/>
                <w:color w:val="000000" w:themeColor="text1"/>
              </w:rPr>
              <w:t>Has the policy been shared with all personnel across-Agency?</w:t>
            </w:r>
          </w:p>
        </w:tc>
        <w:tc>
          <w:tcPr>
            <w:tcW w:w="293" w:type="pct"/>
            <w:shd w:val="clear" w:color="auto" w:fill="FABF8F" w:themeFill="accent6" w:themeFillTint="99"/>
          </w:tcPr>
          <w:p w:rsidR="00AC1967" w:rsidRPr="009856FB" w:rsidRDefault="00AC1967" w:rsidP="009856FB">
            <w:pPr>
              <w:autoSpaceDE w:val="0"/>
              <w:autoSpaceDN w:val="0"/>
              <w:adjustRightInd w:val="0"/>
              <w:spacing w:after="0" w:line="240" w:lineRule="auto"/>
              <w:rPr>
                <w:rFonts w:cstheme="minorHAnsi"/>
                <w:bCs/>
                <w:color w:val="000000" w:themeColor="text1"/>
              </w:rPr>
            </w:pPr>
          </w:p>
        </w:tc>
        <w:tc>
          <w:tcPr>
            <w:tcW w:w="955" w:type="pct"/>
            <w:shd w:val="clear" w:color="auto" w:fill="FABF8F" w:themeFill="accent6" w:themeFillTint="99"/>
          </w:tcPr>
          <w:p w:rsidR="00AC1967" w:rsidRPr="009856FB" w:rsidRDefault="00AC1967" w:rsidP="009856FB">
            <w:pPr>
              <w:autoSpaceDE w:val="0"/>
              <w:autoSpaceDN w:val="0"/>
              <w:adjustRightInd w:val="0"/>
              <w:spacing w:after="0" w:line="240" w:lineRule="auto"/>
              <w:rPr>
                <w:rFonts w:cstheme="minorHAnsi"/>
                <w:bCs/>
                <w:color w:val="000000" w:themeColor="text1"/>
              </w:rPr>
            </w:pPr>
          </w:p>
        </w:tc>
        <w:tc>
          <w:tcPr>
            <w:tcW w:w="730" w:type="pct"/>
            <w:shd w:val="clear" w:color="auto" w:fill="FABF8F" w:themeFill="accent6" w:themeFillTint="99"/>
          </w:tcPr>
          <w:p w:rsidR="00AC1967" w:rsidRPr="009856FB" w:rsidRDefault="00AC1967" w:rsidP="009856FB">
            <w:pPr>
              <w:autoSpaceDE w:val="0"/>
              <w:autoSpaceDN w:val="0"/>
              <w:adjustRightInd w:val="0"/>
              <w:spacing w:after="0" w:line="240" w:lineRule="auto"/>
              <w:rPr>
                <w:rFonts w:cstheme="minorHAnsi"/>
                <w:bCs/>
                <w:color w:val="000000" w:themeColor="text1"/>
              </w:rPr>
            </w:pPr>
          </w:p>
        </w:tc>
      </w:tr>
      <w:tr w:rsidR="003964C7" w:rsidRPr="00F26424" w:rsidTr="003964C7">
        <w:trPr>
          <w:trHeight w:val="620"/>
        </w:trPr>
        <w:tc>
          <w:tcPr>
            <w:tcW w:w="1526" w:type="pct"/>
            <w:vMerge w:val="restart"/>
          </w:tcPr>
          <w:p w:rsidR="003964C7" w:rsidRDefault="003964C7" w:rsidP="0008378E">
            <w:pPr>
              <w:spacing w:before="60" w:after="60" w:line="240" w:lineRule="auto"/>
              <w:rPr>
                <w:rFonts w:eastAsia="Calibri" w:cstheme="minorHAnsi"/>
              </w:rPr>
            </w:pPr>
            <w:r>
              <w:rPr>
                <w:rFonts w:eastAsia="Calibri" w:cstheme="minorHAnsi"/>
              </w:rPr>
              <w:t>Develop Device Identification Processes</w:t>
            </w:r>
          </w:p>
        </w:tc>
        <w:tc>
          <w:tcPr>
            <w:tcW w:w="1496" w:type="pct"/>
          </w:tcPr>
          <w:p w:rsidR="003964C7" w:rsidRDefault="003964C7" w:rsidP="00475562">
            <w:pPr>
              <w:autoSpaceDE w:val="0"/>
              <w:autoSpaceDN w:val="0"/>
              <w:adjustRightInd w:val="0"/>
              <w:spacing w:after="0" w:line="240" w:lineRule="auto"/>
              <w:rPr>
                <w:rFonts w:cstheme="minorHAnsi"/>
                <w:color w:val="000000"/>
              </w:rPr>
            </w:pPr>
            <w:r>
              <w:rPr>
                <w:rFonts w:cstheme="minorHAnsi"/>
                <w:color w:val="000000"/>
              </w:rPr>
              <w:t>If your Agency allows the use of portable devices:</w:t>
            </w:r>
          </w:p>
          <w:p w:rsidR="003964C7" w:rsidRDefault="003964C7" w:rsidP="00475562">
            <w:pPr>
              <w:autoSpaceDE w:val="0"/>
              <w:autoSpaceDN w:val="0"/>
              <w:adjustRightInd w:val="0"/>
              <w:spacing w:after="0" w:line="240" w:lineRule="auto"/>
              <w:rPr>
                <w:rFonts w:cstheme="minorHAnsi"/>
                <w:color w:val="000000"/>
              </w:rPr>
            </w:pPr>
          </w:p>
          <w:p w:rsidR="003964C7" w:rsidRDefault="003964C7" w:rsidP="00465853">
            <w:pPr>
              <w:autoSpaceDE w:val="0"/>
              <w:autoSpaceDN w:val="0"/>
              <w:adjustRightInd w:val="0"/>
              <w:spacing w:after="0" w:line="240" w:lineRule="auto"/>
              <w:rPr>
                <w:rFonts w:cstheme="minorHAnsi"/>
                <w:color w:val="000000"/>
              </w:rPr>
            </w:pPr>
            <w:r>
              <w:rPr>
                <w:rFonts w:cstheme="minorHAnsi"/>
                <w:color w:val="000000"/>
              </w:rPr>
              <w:t xml:space="preserve">Has your Agency developed a process to designate portable devices to individual owners within the Agency? </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620"/>
        </w:trPr>
        <w:tc>
          <w:tcPr>
            <w:tcW w:w="1526" w:type="pct"/>
            <w:vMerge/>
          </w:tcPr>
          <w:p w:rsidR="003964C7" w:rsidRPr="0048538D" w:rsidRDefault="003964C7" w:rsidP="0008378E">
            <w:pPr>
              <w:spacing w:before="60" w:after="60" w:line="240" w:lineRule="auto"/>
              <w:rPr>
                <w:rFonts w:eastAsia="Calibri" w:cstheme="minorHAnsi"/>
              </w:rPr>
            </w:pPr>
          </w:p>
        </w:tc>
        <w:tc>
          <w:tcPr>
            <w:tcW w:w="1496" w:type="pct"/>
          </w:tcPr>
          <w:p w:rsidR="003964C7" w:rsidRDefault="003964C7" w:rsidP="007D7634">
            <w:pPr>
              <w:autoSpaceDE w:val="0"/>
              <w:autoSpaceDN w:val="0"/>
              <w:adjustRightInd w:val="0"/>
              <w:spacing w:after="0" w:line="240" w:lineRule="auto"/>
              <w:rPr>
                <w:rFonts w:cstheme="minorHAnsi"/>
                <w:color w:val="000000"/>
              </w:rPr>
            </w:pPr>
            <w:r>
              <w:rPr>
                <w:rFonts w:cstheme="minorHAnsi"/>
                <w:color w:val="000000"/>
              </w:rPr>
              <w:t>Have mechanisms to enable your Agency to sanitize devices been implemented and are in use for all portable devices?</w:t>
            </w:r>
          </w:p>
          <w:p w:rsidR="003964C7" w:rsidRDefault="003964C7" w:rsidP="007D7634">
            <w:pPr>
              <w:autoSpaceDE w:val="0"/>
              <w:autoSpaceDN w:val="0"/>
              <w:adjustRightInd w:val="0"/>
              <w:spacing w:after="0" w:line="240" w:lineRule="auto"/>
              <w:rPr>
                <w:rFonts w:cstheme="minorHAnsi"/>
                <w:color w:val="000000"/>
              </w:rPr>
            </w:pPr>
          </w:p>
          <w:p w:rsidR="003964C7" w:rsidRPr="003A421C" w:rsidRDefault="003964C7" w:rsidP="006D5429">
            <w:pPr>
              <w:autoSpaceDE w:val="0"/>
              <w:autoSpaceDN w:val="0"/>
              <w:adjustRightInd w:val="0"/>
              <w:spacing w:after="0" w:line="240" w:lineRule="auto"/>
              <w:rPr>
                <w:rFonts w:cstheme="minorHAnsi"/>
                <w:color w:val="000000"/>
              </w:rPr>
            </w:pPr>
            <w:r>
              <w:rPr>
                <w:rFonts w:cstheme="minorHAnsi"/>
                <w:color w:val="000000"/>
              </w:rPr>
              <w:t xml:space="preserve">Sanitization may be required when devices are re-purposed, designated to a new owner, and lost, among other scenarios. </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EF72DF">
            <w:pPr>
              <w:spacing w:before="60" w:after="60" w:line="240" w:lineRule="auto"/>
              <w:rPr>
                <w:rFonts w:eastAsia="Calibri" w:cstheme="minorHAnsi"/>
              </w:rPr>
            </w:pPr>
          </w:p>
        </w:tc>
        <w:tc>
          <w:tcPr>
            <w:tcW w:w="1496" w:type="pct"/>
          </w:tcPr>
          <w:p w:rsidR="003964C7" w:rsidRDefault="003964C7" w:rsidP="007D7634">
            <w:pPr>
              <w:autoSpaceDE w:val="0"/>
              <w:autoSpaceDN w:val="0"/>
              <w:adjustRightInd w:val="0"/>
              <w:spacing w:after="0" w:line="240" w:lineRule="auto"/>
              <w:rPr>
                <w:rFonts w:cstheme="minorHAnsi"/>
                <w:color w:val="000000"/>
              </w:rPr>
            </w:pPr>
            <w:r>
              <w:rPr>
                <w:rFonts w:cstheme="minorHAnsi"/>
                <w:color w:val="000000"/>
              </w:rPr>
              <w:t>For mobile devices: Has your Agency implemented mechanisms on mobile devices to remotely wipe / erase all data?</w:t>
            </w:r>
          </w:p>
          <w:p w:rsidR="003964C7" w:rsidRDefault="003964C7" w:rsidP="007D7634">
            <w:pPr>
              <w:autoSpaceDE w:val="0"/>
              <w:autoSpaceDN w:val="0"/>
              <w:adjustRightInd w:val="0"/>
              <w:spacing w:after="0" w:line="240" w:lineRule="auto"/>
              <w:rPr>
                <w:rFonts w:cstheme="minorHAnsi"/>
                <w:color w:val="000000"/>
              </w:rPr>
            </w:pPr>
          </w:p>
          <w:p w:rsidR="003964C7" w:rsidRDefault="003964C7" w:rsidP="007D7634">
            <w:pPr>
              <w:autoSpaceDE w:val="0"/>
              <w:autoSpaceDN w:val="0"/>
              <w:adjustRightInd w:val="0"/>
              <w:spacing w:after="0" w:line="240" w:lineRule="auto"/>
              <w:rPr>
                <w:rFonts w:cstheme="minorHAnsi"/>
                <w:color w:val="000000"/>
              </w:rPr>
            </w:pPr>
            <w:r>
              <w:rPr>
                <w:rFonts w:cstheme="minorHAnsi"/>
                <w:color w:val="000000"/>
              </w:rPr>
              <w:t>Sanitization may be required when devices are re-purposed, designated to a new owner, released out of your Agency’s control, and lost, among other scenarios.</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EF72DF">
            <w:pPr>
              <w:spacing w:before="60" w:after="60" w:line="240" w:lineRule="auto"/>
              <w:rPr>
                <w:rFonts w:eastAsia="Calibri" w:cstheme="minorHAnsi"/>
              </w:rPr>
            </w:pPr>
          </w:p>
        </w:tc>
        <w:tc>
          <w:tcPr>
            <w:tcW w:w="1496" w:type="pct"/>
          </w:tcPr>
          <w:p w:rsidR="003964C7" w:rsidRDefault="003964C7" w:rsidP="00E73992">
            <w:pPr>
              <w:autoSpaceDE w:val="0"/>
              <w:autoSpaceDN w:val="0"/>
              <w:adjustRightInd w:val="0"/>
              <w:spacing w:after="0" w:line="240" w:lineRule="auto"/>
              <w:rPr>
                <w:rFonts w:cstheme="minorHAnsi"/>
                <w:color w:val="000000"/>
              </w:rPr>
            </w:pPr>
            <w:r w:rsidRPr="00E73992">
              <w:rPr>
                <w:rFonts w:cstheme="minorHAnsi"/>
                <w:color w:val="000000"/>
              </w:rPr>
              <w:t>Has your Agency established usage restrictions</w:t>
            </w:r>
            <w:r>
              <w:rPr>
                <w:rFonts w:cstheme="minorHAnsi"/>
                <w:color w:val="000000"/>
              </w:rPr>
              <w:t xml:space="preserve"> and </w:t>
            </w:r>
            <w:r w:rsidRPr="00E73992">
              <w:rPr>
                <w:rFonts w:cstheme="minorHAnsi"/>
                <w:color w:val="000000"/>
              </w:rPr>
              <w:t xml:space="preserve">configuration requirements for Agency-controlled mobile </w:t>
            </w:r>
            <w:r w:rsidRPr="00E73992">
              <w:rPr>
                <w:rFonts w:cstheme="minorHAnsi"/>
                <w:color w:val="000000"/>
              </w:rPr>
              <w:lastRenderedPageBreak/>
              <w:t>devices?</w:t>
            </w:r>
          </w:p>
          <w:p w:rsidR="003964C7" w:rsidRDefault="003964C7" w:rsidP="00E73992">
            <w:pPr>
              <w:autoSpaceDE w:val="0"/>
              <w:autoSpaceDN w:val="0"/>
              <w:adjustRightInd w:val="0"/>
              <w:spacing w:after="0" w:line="240" w:lineRule="auto"/>
              <w:rPr>
                <w:rFonts w:cstheme="minorHAnsi"/>
                <w:color w:val="000000"/>
              </w:rPr>
            </w:pPr>
          </w:p>
          <w:p w:rsidR="00E4774D" w:rsidRDefault="00E4774D" w:rsidP="007D7634">
            <w:pPr>
              <w:autoSpaceDE w:val="0"/>
              <w:autoSpaceDN w:val="0"/>
              <w:adjustRightInd w:val="0"/>
              <w:spacing w:after="0" w:line="240" w:lineRule="auto"/>
              <w:rPr>
                <w:rFonts w:cstheme="minorHAnsi"/>
                <w:color w:val="000000"/>
              </w:rPr>
            </w:pPr>
            <w:r w:rsidRPr="00E4774D">
              <w:rPr>
                <w:rFonts w:cstheme="minorHAnsi"/>
                <w:color w:val="000000"/>
              </w:rPr>
              <w:t>Usage restrictions and specific implementation guidance for mobile devices include, for example, configuration management, device identification and authentication, implementation of mandatory protective software (e.g., malicious code detection, firewall), scanning devices for malicious code, updating virus protection software, scanning for critical software updates and patches, conducting primary operating system (and possibly other resident software) integrity checks, and disabling unnecessary hardware (e.g., wireless, infrared).</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854"/>
        </w:trPr>
        <w:tc>
          <w:tcPr>
            <w:tcW w:w="1526" w:type="pct"/>
            <w:vMerge w:val="restart"/>
          </w:tcPr>
          <w:p w:rsidR="003964C7" w:rsidRDefault="003964C7" w:rsidP="00D54671">
            <w:pPr>
              <w:spacing w:before="60" w:after="60" w:line="240" w:lineRule="auto"/>
              <w:rPr>
                <w:rFonts w:eastAsia="Calibri" w:cstheme="minorHAnsi"/>
              </w:rPr>
            </w:pPr>
            <w:r>
              <w:rPr>
                <w:rFonts w:eastAsia="Calibri" w:cstheme="minorHAnsi"/>
              </w:rPr>
              <w:lastRenderedPageBreak/>
              <w:t>Develop access control mechanisms for mobile devices</w:t>
            </w:r>
          </w:p>
        </w:tc>
        <w:tc>
          <w:tcPr>
            <w:tcW w:w="1496" w:type="pct"/>
          </w:tcPr>
          <w:p w:rsidR="003964C7" w:rsidRPr="00E73992" w:rsidRDefault="003964C7" w:rsidP="00E73992">
            <w:pPr>
              <w:autoSpaceDE w:val="0"/>
              <w:autoSpaceDN w:val="0"/>
              <w:adjustRightInd w:val="0"/>
              <w:spacing w:after="0" w:line="240" w:lineRule="auto"/>
              <w:rPr>
                <w:rFonts w:cstheme="minorHAnsi"/>
                <w:color w:val="000000"/>
              </w:rPr>
            </w:pPr>
            <w:r>
              <w:rPr>
                <w:rFonts w:cstheme="minorHAnsi"/>
                <w:color w:val="000000"/>
              </w:rPr>
              <w:t>Has your Agency established connection requirements (e.g., connecting only over a secure connection) for mobile devices?</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0A60B1">
            <w:pPr>
              <w:spacing w:before="60" w:after="60" w:line="240" w:lineRule="auto"/>
              <w:rPr>
                <w:rFonts w:eastAsia="Calibri" w:cstheme="minorHAnsi"/>
              </w:rPr>
            </w:pPr>
          </w:p>
        </w:tc>
        <w:tc>
          <w:tcPr>
            <w:tcW w:w="1496" w:type="pct"/>
          </w:tcPr>
          <w:p w:rsidR="003964C7" w:rsidRDefault="003964C7" w:rsidP="00A9265A">
            <w:pPr>
              <w:autoSpaceDE w:val="0"/>
              <w:autoSpaceDN w:val="0"/>
              <w:adjustRightInd w:val="0"/>
              <w:spacing w:after="0" w:line="240" w:lineRule="auto"/>
              <w:rPr>
                <w:rFonts w:cstheme="minorHAnsi"/>
                <w:color w:val="000000"/>
              </w:rPr>
            </w:pPr>
            <w:r>
              <w:rPr>
                <w:rFonts w:cstheme="minorHAnsi"/>
                <w:color w:val="000000"/>
              </w:rPr>
              <w:t>Has your Agency established implementation guidance for Agency-controlled mobile devices?</w:t>
            </w:r>
          </w:p>
          <w:p w:rsidR="003964C7" w:rsidRDefault="003964C7" w:rsidP="00A9265A">
            <w:pPr>
              <w:autoSpaceDE w:val="0"/>
              <w:autoSpaceDN w:val="0"/>
              <w:adjustRightInd w:val="0"/>
              <w:spacing w:after="0" w:line="240" w:lineRule="auto"/>
              <w:rPr>
                <w:rFonts w:cstheme="minorHAnsi"/>
                <w:color w:val="000000"/>
              </w:rPr>
            </w:pPr>
          </w:p>
          <w:p w:rsidR="008F0233" w:rsidRDefault="008F0233" w:rsidP="0004767D">
            <w:pPr>
              <w:autoSpaceDE w:val="0"/>
              <w:autoSpaceDN w:val="0"/>
              <w:adjustRightInd w:val="0"/>
              <w:spacing w:after="0" w:line="240" w:lineRule="auto"/>
              <w:rPr>
                <w:rFonts w:cstheme="minorHAnsi"/>
                <w:color w:val="000000"/>
              </w:rPr>
            </w:pPr>
            <w:r w:rsidRPr="00E4774D">
              <w:rPr>
                <w:rFonts w:cstheme="minorHAnsi"/>
                <w:color w:val="000000"/>
              </w:rPr>
              <w:t>Usage restrictions and specific implementation guidance for mobile devices include, for example, configuration management, device identification and authentication, implementation of mandatory protective software (e.g., malicious code detection, firewall), scanning devices for malicious code, updating virus protection software, scanning for critical software updates and patches, conducting primary operating system (and possibly other resident software) integrity checks, and disabling unnecessary hardware (e.g., wireless, infrared).</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0A60B1">
            <w:pPr>
              <w:spacing w:before="60" w:after="60" w:line="240" w:lineRule="auto"/>
              <w:rPr>
                <w:rFonts w:eastAsia="Calibri" w:cstheme="minorHAnsi"/>
              </w:rPr>
            </w:pPr>
          </w:p>
        </w:tc>
        <w:tc>
          <w:tcPr>
            <w:tcW w:w="1496" w:type="pct"/>
          </w:tcPr>
          <w:p w:rsidR="003964C7" w:rsidRDefault="003964C7" w:rsidP="009129A2">
            <w:pPr>
              <w:autoSpaceDE w:val="0"/>
              <w:autoSpaceDN w:val="0"/>
              <w:adjustRightInd w:val="0"/>
              <w:spacing w:after="0" w:line="240" w:lineRule="auto"/>
              <w:rPr>
                <w:rFonts w:cstheme="minorHAnsi"/>
                <w:color w:val="000000"/>
              </w:rPr>
            </w:pPr>
            <w:r>
              <w:rPr>
                <w:rFonts w:cstheme="minorHAnsi"/>
                <w:color w:val="000000"/>
              </w:rPr>
              <w:t>Has your Agency developed a list of approved mobile devices?</w:t>
            </w:r>
          </w:p>
          <w:p w:rsidR="003964C7" w:rsidRDefault="003964C7" w:rsidP="009129A2">
            <w:pPr>
              <w:autoSpaceDE w:val="0"/>
              <w:autoSpaceDN w:val="0"/>
              <w:adjustRightInd w:val="0"/>
              <w:spacing w:after="0" w:line="240" w:lineRule="auto"/>
              <w:rPr>
                <w:rFonts w:cstheme="minorHAnsi"/>
                <w:color w:val="000000"/>
              </w:rPr>
            </w:pPr>
          </w:p>
          <w:p w:rsidR="003964C7" w:rsidRDefault="003964C7" w:rsidP="00A9265A">
            <w:pPr>
              <w:autoSpaceDE w:val="0"/>
              <w:autoSpaceDN w:val="0"/>
              <w:adjustRightInd w:val="0"/>
              <w:spacing w:after="0" w:line="240" w:lineRule="auto"/>
              <w:rPr>
                <w:rFonts w:cstheme="minorHAnsi"/>
                <w:color w:val="000000"/>
              </w:rPr>
            </w:pPr>
            <w:r>
              <w:rPr>
                <w:rFonts w:cstheme="minorHAnsi"/>
                <w:color w:val="000000"/>
              </w:rPr>
              <w:t>This has a direct relation with the asset management policy, which requires that all assets are tracked by State agencies</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0A60B1">
            <w:pPr>
              <w:spacing w:before="60" w:after="60" w:line="240" w:lineRule="auto"/>
              <w:rPr>
                <w:rFonts w:eastAsia="Calibri" w:cstheme="minorHAnsi"/>
              </w:rPr>
            </w:pPr>
          </w:p>
        </w:tc>
        <w:tc>
          <w:tcPr>
            <w:tcW w:w="1496" w:type="pct"/>
          </w:tcPr>
          <w:p w:rsidR="003964C7" w:rsidRDefault="003964C7" w:rsidP="0004767D">
            <w:pPr>
              <w:autoSpaceDE w:val="0"/>
              <w:autoSpaceDN w:val="0"/>
              <w:adjustRightInd w:val="0"/>
              <w:spacing w:after="0" w:line="240" w:lineRule="auto"/>
              <w:rPr>
                <w:rFonts w:cstheme="minorHAnsi"/>
                <w:color w:val="000000"/>
              </w:rPr>
            </w:pPr>
            <w:r>
              <w:rPr>
                <w:rFonts w:cstheme="minorHAnsi"/>
                <w:color w:val="000000"/>
              </w:rPr>
              <w:t xml:space="preserve">Has your Agency implemented mechanisms to only allow authorized devices to connect to the Agencies network and systems? </w:t>
            </w:r>
          </w:p>
          <w:p w:rsidR="003964C7" w:rsidRDefault="003964C7" w:rsidP="0004767D">
            <w:pPr>
              <w:autoSpaceDE w:val="0"/>
              <w:autoSpaceDN w:val="0"/>
              <w:adjustRightInd w:val="0"/>
              <w:spacing w:after="0" w:line="240" w:lineRule="auto"/>
              <w:rPr>
                <w:rFonts w:cstheme="minorHAnsi"/>
                <w:color w:val="000000"/>
              </w:rPr>
            </w:pPr>
          </w:p>
          <w:p w:rsidR="003964C7" w:rsidRDefault="003964C7" w:rsidP="009129A2">
            <w:pPr>
              <w:autoSpaceDE w:val="0"/>
              <w:autoSpaceDN w:val="0"/>
              <w:adjustRightInd w:val="0"/>
              <w:spacing w:after="0" w:line="240" w:lineRule="auto"/>
              <w:rPr>
                <w:rFonts w:cstheme="minorHAnsi"/>
                <w:color w:val="000000"/>
              </w:rPr>
            </w:pPr>
            <w:r>
              <w:rPr>
                <w:rFonts w:cstheme="minorHAnsi"/>
                <w:color w:val="000000"/>
              </w:rPr>
              <w:t xml:space="preserve">For instance, technical controls (firewall white/blacklists, MAC address filtering on the network, etc.) in combination with monitoring processes. </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EF72DF">
            <w:pPr>
              <w:spacing w:before="60" w:after="60" w:line="240" w:lineRule="auto"/>
              <w:rPr>
                <w:rFonts w:eastAsia="Calibri" w:cstheme="minorHAnsi"/>
              </w:rPr>
            </w:pPr>
          </w:p>
        </w:tc>
        <w:tc>
          <w:tcPr>
            <w:tcW w:w="1496" w:type="pct"/>
          </w:tcPr>
          <w:p w:rsidR="003964C7" w:rsidRDefault="003964C7" w:rsidP="0004767D">
            <w:pPr>
              <w:autoSpaceDE w:val="0"/>
              <w:autoSpaceDN w:val="0"/>
              <w:adjustRightInd w:val="0"/>
              <w:spacing w:after="0" w:line="240" w:lineRule="auto"/>
              <w:rPr>
                <w:rFonts w:cstheme="minorHAnsi"/>
                <w:color w:val="000000"/>
              </w:rPr>
            </w:pPr>
            <w:r>
              <w:rPr>
                <w:rFonts w:cstheme="minorHAnsi"/>
                <w:color w:val="000000"/>
              </w:rPr>
              <w:t>Are the Agency’s mobile devices included in the Agency’s asset inventory identifying asset owner, location and level of access to the Agency’s network/information systems?</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EF72DF">
            <w:pPr>
              <w:spacing w:before="60" w:after="60" w:line="240" w:lineRule="auto"/>
              <w:rPr>
                <w:rFonts w:eastAsia="Calibri" w:cstheme="minorHAnsi"/>
              </w:rPr>
            </w:pPr>
          </w:p>
        </w:tc>
        <w:tc>
          <w:tcPr>
            <w:tcW w:w="1496" w:type="pct"/>
          </w:tcPr>
          <w:p w:rsidR="003964C7" w:rsidRPr="003A421C" w:rsidRDefault="003964C7" w:rsidP="009129A2">
            <w:pPr>
              <w:autoSpaceDE w:val="0"/>
              <w:autoSpaceDN w:val="0"/>
              <w:adjustRightInd w:val="0"/>
              <w:spacing w:after="0" w:line="240" w:lineRule="auto"/>
              <w:rPr>
                <w:rFonts w:cstheme="minorHAnsi"/>
                <w:color w:val="000000"/>
              </w:rPr>
            </w:pPr>
            <w:r>
              <w:rPr>
                <w:rFonts w:cstheme="minorHAnsi"/>
                <w:color w:val="000000"/>
              </w:rPr>
              <w:t>Has your Agency implemented encryption mechanisms on mobile devices, which are commensurate with local and federal laws and regulations?</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Pr="00D50E7F" w:rsidRDefault="003964C7" w:rsidP="00B45C2B">
            <w:pPr>
              <w:spacing w:before="60" w:after="60" w:line="240" w:lineRule="auto"/>
              <w:rPr>
                <w:rFonts w:eastAsia="Calibri" w:cstheme="minorHAnsi"/>
                <w:b/>
              </w:rPr>
            </w:pPr>
          </w:p>
        </w:tc>
        <w:tc>
          <w:tcPr>
            <w:tcW w:w="1496" w:type="pct"/>
          </w:tcPr>
          <w:p w:rsidR="003964C7" w:rsidRPr="00300ED2" w:rsidRDefault="003964C7" w:rsidP="002D649A">
            <w:pPr>
              <w:tabs>
                <w:tab w:val="left" w:pos="1397"/>
              </w:tabs>
              <w:autoSpaceDE w:val="0"/>
              <w:autoSpaceDN w:val="0"/>
              <w:adjustRightInd w:val="0"/>
              <w:spacing w:after="0" w:line="240" w:lineRule="auto"/>
              <w:rPr>
                <w:rFonts w:cstheme="minorHAnsi"/>
                <w:color w:val="000000"/>
              </w:rPr>
            </w:pPr>
            <w:r>
              <w:rPr>
                <w:rFonts w:cstheme="minorHAnsi"/>
                <w:color w:val="000000"/>
              </w:rPr>
              <w:t xml:space="preserve">Has your </w:t>
            </w:r>
            <w:r w:rsidRPr="00B809CB">
              <w:rPr>
                <w:rFonts w:cstheme="minorHAnsi"/>
                <w:color w:val="000000"/>
              </w:rPr>
              <w:t xml:space="preserve">Agency </w:t>
            </w:r>
            <w:r>
              <w:rPr>
                <w:rFonts w:cstheme="minorHAnsi"/>
                <w:color w:val="000000"/>
              </w:rPr>
              <w:t xml:space="preserve">implemented a process to </w:t>
            </w:r>
            <w:r w:rsidRPr="00B809CB">
              <w:rPr>
                <w:rFonts w:cstheme="minorHAnsi"/>
                <w:color w:val="000000"/>
              </w:rPr>
              <w:t>centrally manage the installation of standard operating system, application</w:t>
            </w:r>
            <w:r>
              <w:rPr>
                <w:rFonts w:cstheme="minorHAnsi"/>
                <w:color w:val="000000"/>
              </w:rPr>
              <w:t xml:space="preserve">, </w:t>
            </w:r>
            <w:r w:rsidRPr="00B809CB">
              <w:rPr>
                <w:rFonts w:cstheme="minorHAnsi"/>
                <w:color w:val="000000"/>
              </w:rPr>
              <w:t>and patches on the mobile devices?</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B45C2B">
            <w:pPr>
              <w:spacing w:before="60" w:after="60" w:line="240" w:lineRule="auto"/>
              <w:rPr>
                <w:rFonts w:eastAsia="Calibri" w:cstheme="minorHAnsi"/>
              </w:rPr>
            </w:pPr>
          </w:p>
        </w:tc>
        <w:tc>
          <w:tcPr>
            <w:tcW w:w="1496" w:type="pct"/>
          </w:tcPr>
          <w:p w:rsidR="003964C7" w:rsidRPr="00FE2BBB" w:rsidRDefault="003964C7" w:rsidP="003955B1">
            <w:pPr>
              <w:autoSpaceDE w:val="0"/>
              <w:autoSpaceDN w:val="0"/>
              <w:adjustRightInd w:val="0"/>
              <w:spacing w:after="0" w:line="240" w:lineRule="auto"/>
              <w:rPr>
                <w:rFonts w:cstheme="minorHAnsi"/>
                <w:color w:val="000000"/>
                <w:highlight w:val="yellow"/>
              </w:rPr>
            </w:pPr>
            <w:r>
              <w:rPr>
                <w:rFonts w:cstheme="minorHAnsi"/>
                <w:color w:val="000000"/>
              </w:rPr>
              <w:t xml:space="preserve">Does your Agency have a process implemented to remove sensitive and confidential information from the mobile device prior to their disposal? </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B45C2B">
            <w:pPr>
              <w:spacing w:before="60" w:after="60" w:line="240" w:lineRule="auto"/>
              <w:rPr>
                <w:rFonts w:eastAsia="Calibri" w:cstheme="minorHAnsi"/>
              </w:rPr>
            </w:pPr>
          </w:p>
        </w:tc>
        <w:tc>
          <w:tcPr>
            <w:tcW w:w="1496" w:type="pct"/>
          </w:tcPr>
          <w:p w:rsidR="003964C7" w:rsidRPr="003A421C" w:rsidRDefault="003964C7" w:rsidP="003955B1">
            <w:pPr>
              <w:autoSpaceDE w:val="0"/>
              <w:autoSpaceDN w:val="0"/>
              <w:adjustRightInd w:val="0"/>
              <w:spacing w:after="0" w:line="240" w:lineRule="auto"/>
              <w:rPr>
                <w:rFonts w:cstheme="minorHAnsi"/>
                <w:color w:val="000000"/>
              </w:rPr>
            </w:pPr>
            <w:r>
              <w:rPr>
                <w:rFonts w:cstheme="minorHAnsi"/>
                <w:color w:val="000000"/>
              </w:rPr>
              <w:t>Does the Agency implement controls to test the vendor recommended patches, hot-fixes (e.g., patch a bug in the software), or service packs before such changes are approved?</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val="restart"/>
          </w:tcPr>
          <w:p w:rsidR="003964C7" w:rsidRDefault="003964C7" w:rsidP="00784A7C">
            <w:pPr>
              <w:spacing w:before="60" w:after="60" w:line="240" w:lineRule="auto"/>
              <w:rPr>
                <w:rFonts w:eastAsia="Calibri" w:cstheme="minorHAnsi"/>
              </w:rPr>
            </w:pPr>
            <w:r>
              <w:rPr>
                <w:rFonts w:eastAsia="Calibri" w:cstheme="minorHAnsi"/>
              </w:rPr>
              <w:t>Develop processes to patch mobile devices for security flaws</w:t>
            </w:r>
          </w:p>
        </w:tc>
        <w:tc>
          <w:tcPr>
            <w:tcW w:w="1496" w:type="pct"/>
          </w:tcPr>
          <w:p w:rsidR="003964C7" w:rsidRDefault="003964C7" w:rsidP="00B27CE2">
            <w:pPr>
              <w:autoSpaceDE w:val="0"/>
              <w:autoSpaceDN w:val="0"/>
              <w:adjustRightInd w:val="0"/>
              <w:spacing w:after="0" w:line="240" w:lineRule="auto"/>
              <w:rPr>
                <w:rFonts w:cstheme="minorHAnsi"/>
                <w:color w:val="000000"/>
              </w:rPr>
            </w:pPr>
            <w:r>
              <w:rPr>
                <w:rFonts w:cstheme="minorHAnsi"/>
                <w:color w:val="000000"/>
              </w:rPr>
              <w:t>Has the Agency develop a process to keep system hardware, operating system and applications up-to-date?</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D93363">
            <w:pPr>
              <w:spacing w:before="60" w:after="60" w:line="240" w:lineRule="auto"/>
              <w:rPr>
                <w:rFonts w:eastAsia="Calibri" w:cstheme="minorHAnsi"/>
              </w:rPr>
            </w:pPr>
          </w:p>
        </w:tc>
        <w:tc>
          <w:tcPr>
            <w:tcW w:w="1496" w:type="pct"/>
          </w:tcPr>
          <w:p w:rsidR="003964C7" w:rsidRDefault="003964C7" w:rsidP="003955B1">
            <w:pPr>
              <w:autoSpaceDE w:val="0"/>
              <w:autoSpaceDN w:val="0"/>
              <w:adjustRightInd w:val="0"/>
              <w:spacing w:after="0" w:line="240" w:lineRule="auto"/>
              <w:rPr>
                <w:rFonts w:cstheme="minorHAnsi"/>
                <w:color w:val="000000"/>
              </w:rPr>
            </w:pPr>
            <w:r>
              <w:rPr>
                <w:rFonts w:cstheme="minorHAnsi"/>
                <w:color w:val="000000"/>
              </w:rPr>
              <w:t xml:space="preserve">Has the Agency implemented a process, including associated standards to only allow mobile device applications and options which are required by users’ duties? </w:t>
            </w:r>
          </w:p>
          <w:p w:rsidR="003964C7" w:rsidRDefault="003964C7" w:rsidP="003955B1">
            <w:pPr>
              <w:autoSpaceDE w:val="0"/>
              <w:autoSpaceDN w:val="0"/>
              <w:adjustRightInd w:val="0"/>
              <w:spacing w:after="0" w:line="240" w:lineRule="auto"/>
              <w:rPr>
                <w:rFonts w:cstheme="minorHAnsi"/>
                <w:color w:val="000000"/>
              </w:rPr>
            </w:pPr>
          </w:p>
          <w:p w:rsidR="003964C7" w:rsidRDefault="003964C7" w:rsidP="003955B1">
            <w:pPr>
              <w:autoSpaceDE w:val="0"/>
              <w:autoSpaceDN w:val="0"/>
              <w:adjustRightInd w:val="0"/>
              <w:spacing w:after="0" w:line="240" w:lineRule="auto"/>
              <w:rPr>
                <w:rFonts w:cstheme="minorHAnsi"/>
                <w:color w:val="000000"/>
              </w:rPr>
            </w:pPr>
            <w:r>
              <w:rPr>
                <w:rFonts w:cstheme="minorHAnsi"/>
                <w:color w:val="000000"/>
              </w:rPr>
              <w:t xml:space="preserve">As per this requirement, all functions and applications without a valid business reason shall be disabled on mobile-devices. For example, users should not be given administration access onto their laptops, if not required. </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val="restart"/>
          </w:tcPr>
          <w:p w:rsidR="003964C7" w:rsidRDefault="003964C7" w:rsidP="00D54671">
            <w:pPr>
              <w:spacing w:before="60" w:after="60" w:line="240" w:lineRule="auto"/>
              <w:rPr>
                <w:rFonts w:eastAsia="Calibri" w:cstheme="minorHAnsi"/>
              </w:rPr>
            </w:pPr>
            <w:r>
              <w:rPr>
                <w:rFonts w:eastAsia="Calibri" w:cstheme="minorHAnsi"/>
              </w:rPr>
              <w:lastRenderedPageBreak/>
              <w:t>Establish access controls for mobile devices</w:t>
            </w:r>
          </w:p>
        </w:tc>
        <w:tc>
          <w:tcPr>
            <w:tcW w:w="1496" w:type="pct"/>
          </w:tcPr>
          <w:p w:rsidR="003964C7" w:rsidRDefault="003964C7" w:rsidP="003955B1">
            <w:pPr>
              <w:autoSpaceDE w:val="0"/>
              <w:autoSpaceDN w:val="0"/>
              <w:adjustRightInd w:val="0"/>
              <w:spacing w:after="0" w:line="240" w:lineRule="auto"/>
              <w:rPr>
                <w:rFonts w:cstheme="minorHAnsi"/>
                <w:color w:val="000000"/>
              </w:rPr>
            </w:pPr>
            <w:r>
              <w:rPr>
                <w:rFonts w:cstheme="minorHAnsi"/>
                <w:color w:val="000000"/>
              </w:rPr>
              <w:t>Has the Agency protected (or does it require that) all mobile devices with passwords or Personal Identification Number (PIN)?</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9E5BBC">
            <w:pPr>
              <w:spacing w:before="60" w:after="60" w:line="240" w:lineRule="auto"/>
              <w:rPr>
                <w:rFonts w:eastAsia="Calibri" w:cstheme="minorHAnsi"/>
              </w:rPr>
            </w:pPr>
          </w:p>
        </w:tc>
        <w:tc>
          <w:tcPr>
            <w:tcW w:w="1496" w:type="pct"/>
          </w:tcPr>
          <w:p w:rsidR="003964C7" w:rsidRDefault="003964C7" w:rsidP="004A4663">
            <w:pPr>
              <w:autoSpaceDE w:val="0"/>
              <w:autoSpaceDN w:val="0"/>
              <w:adjustRightInd w:val="0"/>
              <w:spacing w:after="0" w:line="240" w:lineRule="auto"/>
              <w:rPr>
                <w:rFonts w:cstheme="minorHAnsi"/>
                <w:color w:val="000000"/>
              </w:rPr>
            </w:pPr>
            <w:r>
              <w:rPr>
                <w:rFonts w:cstheme="minorHAnsi"/>
                <w:color w:val="000000"/>
              </w:rPr>
              <w:t>Has this process been documented and communicated to the mobile device users?</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9E5BBC">
            <w:pPr>
              <w:spacing w:before="60" w:after="60" w:line="240" w:lineRule="auto"/>
              <w:rPr>
                <w:rFonts w:eastAsia="Calibri" w:cstheme="minorHAnsi"/>
              </w:rPr>
            </w:pPr>
          </w:p>
        </w:tc>
        <w:tc>
          <w:tcPr>
            <w:tcW w:w="1496" w:type="pct"/>
          </w:tcPr>
          <w:p w:rsidR="003964C7" w:rsidRDefault="003964C7" w:rsidP="004A4663">
            <w:pPr>
              <w:autoSpaceDE w:val="0"/>
              <w:autoSpaceDN w:val="0"/>
              <w:adjustRightInd w:val="0"/>
              <w:spacing w:after="0" w:line="240" w:lineRule="auto"/>
              <w:rPr>
                <w:rFonts w:cstheme="minorHAnsi"/>
                <w:color w:val="000000"/>
              </w:rPr>
            </w:pPr>
            <w:r>
              <w:rPr>
                <w:rFonts w:cstheme="minorHAnsi"/>
                <w:color w:val="000000"/>
              </w:rPr>
              <w:t>Has the Agency implemented mechanisms on mobile devices to enforce timeout / locking?</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9E5BBC">
            <w:pPr>
              <w:spacing w:before="60" w:after="60" w:line="240" w:lineRule="auto"/>
              <w:rPr>
                <w:rFonts w:eastAsia="Calibri" w:cstheme="minorHAnsi"/>
              </w:rPr>
            </w:pPr>
          </w:p>
        </w:tc>
        <w:tc>
          <w:tcPr>
            <w:tcW w:w="1496" w:type="pct"/>
          </w:tcPr>
          <w:p w:rsidR="003964C7" w:rsidRDefault="003964C7" w:rsidP="00FF73CD">
            <w:pPr>
              <w:autoSpaceDE w:val="0"/>
              <w:autoSpaceDN w:val="0"/>
              <w:adjustRightInd w:val="0"/>
              <w:spacing w:after="0" w:line="240" w:lineRule="auto"/>
              <w:rPr>
                <w:rFonts w:cstheme="minorHAnsi"/>
                <w:color w:val="000000"/>
              </w:rPr>
            </w:pPr>
            <w:r>
              <w:rPr>
                <w:rFonts w:cstheme="minorHAnsi"/>
                <w:color w:val="000000"/>
              </w:rPr>
              <w:t>Has your Agency developed and implemented controls to protect the data stored on mobile devices, including removable media?</w:t>
            </w:r>
          </w:p>
          <w:p w:rsidR="003964C7" w:rsidRDefault="003964C7" w:rsidP="00FF73CD">
            <w:pPr>
              <w:autoSpaceDE w:val="0"/>
              <w:autoSpaceDN w:val="0"/>
              <w:adjustRightInd w:val="0"/>
              <w:spacing w:after="0" w:line="240" w:lineRule="auto"/>
              <w:rPr>
                <w:rFonts w:cstheme="minorHAnsi"/>
                <w:color w:val="000000"/>
              </w:rPr>
            </w:pPr>
          </w:p>
          <w:p w:rsidR="003964C7" w:rsidRDefault="003964C7" w:rsidP="00FF73CD">
            <w:pPr>
              <w:autoSpaceDE w:val="0"/>
              <w:autoSpaceDN w:val="0"/>
              <w:adjustRightInd w:val="0"/>
              <w:spacing w:after="0" w:line="240" w:lineRule="auto"/>
              <w:rPr>
                <w:rFonts w:cstheme="minorHAnsi"/>
                <w:color w:val="000000"/>
              </w:rPr>
            </w:pPr>
            <w:r>
              <w:rPr>
                <w:rFonts w:cstheme="minorHAnsi"/>
                <w:color w:val="000000"/>
              </w:rPr>
              <w:t xml:space="preserve">For instance, memory cards from mobile devices should be encrypted and/or disabled if not required by users’ duties. </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9E5BBC">
            <w:pPr>
              <w:spacing w:before="60" w:after="60" w:line="240" w:lineRule="auto"/>
              <w:rPr>
                <w:rFonts w:eastAsia="Calibri" w:cstheme="minorHAnsi"/>
              </w:rPr>
            </w:pPr>
          </w:p>
        </w:tc>
        <w:tc>
          <w:tcPr>
            <w:tcW w:w="1496" w:type="pct"/>
          </w:tcPr>
          <w:p w:rsidR="003964C7" w:rsidRDefault="003964C7" w:rsidP="00FF73CD">
            <w:pPr>
              <w:autoSpaceDE w:val="0"/>
              <w:autoSpaceDN w:val="0"/>
              <w:adjustRightInd w:val="0"/>
              <w:spacing w:after="0" w:line="240" w:lineRule="auto"/>
              <w:rPr>
                <w:rFonts w:cstheme="minorHAnsi"/>
                <w:color w:val="000000"/>
              </w:rPr>
            </w:pPr>
            <w:r>
              <w:rPr>
                <w:rFonts w:cstheme="minorHAnsi"/>
                <w:color w:val="000000"/>
              </w:rPr>
              <w:t xml:space="preserve">Does the Agency scan mobile devices for malicious code and viruses on an ongoing basis? </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val="restart"/>
          </w:tcPr>
          <w:p w:rsidR="003964C7" w:rsidRPr="00D4119D" w:rsidRDefault="003964C7" w:rsidP="009E5BBC">
            <w:pPr>
              <w:spacing w:before="60" w:after="60" w:line="240" w:lineRule="auto"/>
              <w:rPr>
                <w:rFonts w:eastAsia="Calibri" w:cstheme="minorHAnsi"/>
                <w:color w:val="FF0000"/>
              </w:rPr>
            </w:pPr>
            <w:r w:rsidRPr="00B5610F">
              <w:rPr>
                <w:rFonts w:eastAsia="Calibri" w:cstheme="minorHAnsi"/>
              </w:rPr>
              <w:t>Develop security scanning procedures for mobile devices</w:t>
            </w:r>
          </w:p>
        </w:tc>
        <w:tc>
          <w:tcPr>
            <w:tcW w:w="1496" w:type="pct"/>
          </w:tcPr>
          <w:p w:rsidR="003964C7" w:rsidRDefault="003964C7" w:rsidP="00FF73CD">
            <w:pPr>
              <w:autoSpaceDE w:val="0"/>
              <w:autoSpaceDN w:val="0"/>
              <w:adjustRightInd w:val="0"/>
              <w:spacing w:after="0" w:line="240" w:lineRule="auto"/>
              <w:rPr>
                <w:rFonts w:cstheme="minorHAnsi"/>
                <w:color w:val="000000"/>
              </w:rPr>
            </w:pPr>
            <w:r>
              <w:rPr>
                <w:rFonts w:cstheme="minorHAnsi"/>
                <w:color w:val="000000"/>
              </w:rPr>
              <w:t>Does the Agency scan the mobile devices for malicious code and viruses before they are allowed to connect to the network?</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9E5BBC">
            <w:pPr>
              <w:spacing w:before="60" w:after="60" w:line="240" w:lineRule="auto"/>
              <w:rPr>
                <w:rFonts w:eastAsia="Calibri" w:cstheme="minorHAnsi"/>
                <w:color w:val="FF0000"/>
              </w:rPr>
            </w:pPr>
          </w:p>
        </w:tc>
        <w:tc>
          <w:tcPr>
            <w:tcW w:w="1496" w:type="pct"/>
          </w:tcPr>
          <w:p w:rsidR="003964C7" w:rsidRDefault="003964C7" w:rsidP="00FF73CD">
            <w:pPr>
              <w:autoSpaceDE w:val="0"/>
              <w:autoSpaceDN w:val="0"/>
              <w:adjustRightInd w:val="0"/>
              <w:spacing w:after="0" w:line="240" w:lineRule="auto"/>
              <w:rPr>
                <w:rFonts w:cstheme="minorHAnsi"/>
                <w:color w:val="000000"/>
              </w:rPr>
            </w:pPr>
            <w:r>
              <w:rPr>
                <w:rFonts w:cstheme="minorHAnsi"/>
                <w:color w:val="000000"/>
              </w:rPr>
              <w:t>If mobile devices are used for transitional storage (e.g., copying data between systems), is that data deleted in a secure manner from the devices immediately after completion of such a transition?</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Pr="00D4119D" w:rsidRDefault="003964C7" w:rsidP="009E5BBC">
            <w:pPr>
              <w:spacing w:before="60" w:after="60" w:line="240" w:lineRule="auto"/>
              <w:rPr>
                <w:rFonts w:eastAsia="Calibri" w:cstheme="minorHAnsi"/>
                <w:color w:val="FF0000"/>
              </w:rPr>
            </w:pPr>
          </w:p>
        </w:tc>
        <w:tc>
          <w:tcPr>
            <w:tcW w:w="1496" w:type="pct"/>
          </w:tcPr>
          <w:p w:rsidR="003964C7" w:rsidRDefault="003964C7" w:rsidP="004343D7">
            <w:pPr>
              <w:autoSpaceDE w:val="0"/>
              <w:autoSpaceDN w:val="0"/>
              <w:adjustRightInd w:val="0"/>
              <w:spacing w:after="0" w:line="240" w:lineRule="auto"/>
              <w:rPr>
                <w:rFonts w:cstheme="minorHAnsi"/>
                <w:color w:val="000000"/>
              </w:rPr>
            </w:pPr>
            <w:r>
              <w:rPr>
                <w:rFonts w:cstheme="minorHAnsi"/>
                <w:color w:val="000000"/>
              </w:rPr>
              <w:t>Does the Agency have a process for mobile device users to notify designated personnel within the Agency if their device(s) are lost or stolen?</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Pr="00D4119D" w:rsidRDefault="003964C7" w:rsidP="009E5BBC">
            <w:pPr>
              <w:spacing w:before="60" w:after="60" w:line="240" w:lineRule="auto"/>
              <w:rPr>
                <w:rFonts w:eastAsia="Calibri" w:cstheme="minorHAnsi"/>
                <w:color w:val="FF0000"/>
              </w:rPr>
            </w:pPr>
          </w:p>
        </w:tc>
        <w:tc>
          <w:tcPr>
            <w:tcW w:w="1496" w:type="pct"/>
          </w:tcPr>
          <w:p w:rsidR="003964C7" w:rsidRDefault="003964C7" w:rsidP="00A264CA">
            <w:pPr>
              <w:autoSpaceDE w:val="0"/>
              <w:autoSpaceDN w:val="0"/>
              <w:adjustRightInd w:val="0"/>
              <w:spacing w:after="0" w:line="240" w:lineRule="auto"/>
              <w:rPr>
                <w:rFonts w:cstheme="minorHAnsi"/>
                <w:color w:val="000000"/>
              </w:rPr>
            </w:pPr>
            <w:r>
              <w:rPr>
                <w:rFonts w:cstheme="minorHAnsi"/>
                <w:color w:val="000000"/>
              </w:rPr>
              <w:t>In the event that a mobile device is lost or stolen, does the Agency have a process to remote wipe / erase such devices?</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Pr="00D4119D" w:rsidRDefault="003964C7" w:rsidP="009E5BBC">
            <w:pPr>
              <w:spacing w:before="60" w:after="60" w:line="240" w:lineRule="auto"/>
              <w:rPr>
                <w:rFonts w:eastAsia="Calibri" w:cstheme="minorHAnsi"/>
                <w:color w:val="FF0000"/>
              </w:rPr>
            </w:pPr>
          </w:p>
        </w:tc>
        <w:tc>
          <w:tcPr>
            <w:tcW w:w="1496" w:type="pct"/>
          </w:tcPr>
          <w:p w:rsidR="003964C7" w:rsidRDefault="003964C7" w:rsidP="004A4663">
            <w:pPr>
              <w:autoSpaceDE w:val="0"/>
              <w:autoSpaceDN w:val="0"/>
              <w:adjustRightInd w:val="0"/>
              <w:spacing w:after="0" w:line="240" w:lineRule="auto"/>
              <w:rPr>
                <w:rFonts w:cstheme="minorHAnsi"/>
                <w:color w:val="000000"/>
              </w:rPr>
            </w:pPr>
            <w:r>
              <w:rPr>
                <w:rFonts w:cstheme="minorHAnsi"/>
                <w:color w:val="000000"/>
              </w:rPr>
              <w:t>Does the Agency ensure that users who require access to Agency’s information/information systems through mobile devices sign access agreements (prior to granting access)?</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tcPr>
          <w:p w:rsidR="003964C7" w:rsidRDefault="003964C7" w:rsidP="009E5BBC">
            <w:pPr>
              <w:spacing w:before="60" w:after="60" w:line="240" w:lineRule="auto"/>
              <w:rPr>
                <w:rFonts w:eastAsia="Calibri" w:cstheme="minorHAnsi"/>
              </w:rPr>
            </w:pPr>
            <w:r w:rsidRPr="00771DAF">
              <w:rPr>
                <w:rFonts w:eastAsia="Calibri" w:cstheme="minorHAnsi"/>
              </w:rPr>
              <w:t xml:space="preserve">Establish Access Agreements with employees who are </w:t>
            </w:r>
            <w:r w:rsidRPr="00771DAF">
              <w:rPr>
                <w:rFonts w:eastAsia="Calibri" w:cstheme="minorHAnsi"/>
              </w:rPr>
              <w:lastRenderedPageBreak/>
              <w:t>assigned mobile devices</w:t>
            </w:r>
          </w:p>
        </w:tc>
        <w:tc>
          <w:tcPr>
            <w:tcW w:w="1496" w:type="pct"/>
          </w:tcPr>
          <w:p w:rsidR="003964C7" w:rsidRDefault="003964C7" w:rsidP="00FF73CD">
            <w:pPr>
              <w:autoSpaceDE w:val="0"/>
              <w:autoSpaceDN w:val="0"/>
              <w:adjustRightInd w:val="0"/>
              <w:spacing w:after="0" w:line="240" w:lineRule="auto"/>
              <w:rPr>
                <w:rFonts w:cstheme="minorHAnsi"/>
                <w:color w:val="000000"/>
              </w:rPr>
            </w:pPr>
            <w:r>
              <w:rPr>
                <w:rFonts w:cstheme="minorHAnsi"/>
                <w:color w:val="000000"/>
              </w:rPr>
              <w:lastRenderedPageBreak/>
              <w:t xml:space="preserve">Has the Agency established a process to train employees </w:t>
            </w:r>
            <w:r>
              <w:rPr>
                <w:rFonts w:cstheme="minorHAnsi"/>
                <w:color w:val="000000"/>
              </w:rPr>
              <w:lastRenderedPageBreak/>
              <w:t>who have been assigned mobile devices on the safekeeping of these devices, including:</w:t>
            </w:r>
          </w:p>
          <w:p w:rsidR="003964C7" w:rsidRDefault="003964C7" w:rsidP="00E73992">
            <w:pPr>
              <w:pStyle w:val="ListParagraph"/>
              <w:numPr>
                <w:ilvl w:val="0"/>
                <w:numId w:val="21"/>
              </w:numPr>
              <w:autoSpaceDE w:val="0"/>
              <w:autoSpaceDN w:val="0"/>
              <w:adjustRightInd w:val="0"/>
              <w:spacing w:after="0" w:line="240" w:lineRule="auto"/>
              <w:rPr>
                <w:rFonts w:cstheme="minorHAnsi"/>
                <w:color w:val="000000"/>
              </w:rPr>
            </w:pPr>
            <w:r>
              <w:rPr>
                <w:rFonts w:cstheme="minorHAnsi"/>
                <w:color w:val="000000"/>
              </w:rPr>
              <w:t>Keeping d</w:t>
            </w:r>
            <w:r w:rsidRPr="00E73992">
              <w:rPr>
                <w:rFonts w:cstheme="minorHAnsi"/>
                <w:color w:val="000000"/>
              </w:rPr>
              <w:t>evice</w:t>
            </w:r>
            <w:r>
              <w:rPr>
                <w:rFonts w:cstheme="minorHAnsi"/>
                <w:color w:val="000000"/>
              </w:rPr>
              <w:t>s</w:t>
            </w:r>
            <w:r w:rsidRPr="00E73992">
              <w:rPr>
                <w:rFonts w:cstheme="minorHAnsi"/>
                <w:color w:val="000000"/>
              </w:rPr>
              <w:t xml:space="preserve"> in </w:t>
            </w:r>
            <w:r>
              <w:rPr>
                <w:rFonts w:cstheme="minorHAnsi"/>
                <w:color w:val="000000"/>
              </w:rPr>
              <w:t xml:space="preserve">their </w:t>
            </w:r>
            <w:r w:rsidRPr="00E73992">
              <w:rPr>
                <w:rFonts w:cstheme="minorHAnsi"/>
                <w:color w:val="000000"/>
              </w:rPr>
              <w:t xml:space="preserve">physical presence when possible, </w:t>
            </w:r>
          </w:p>
          <w:p w:rsidR="003964C7" w:rsidRDefault="003964C7" w:rsidP="007741AA">
            <w:pPr>
              <w:autoSpaceDE w:val="0"/>
              <w:autoSpaceDN w:val="0"/>
              <w:adjustRightInd w:val="0"/>
              <w:spacing w:after="0" w:line="240" w:lineRule="auto"/>
              <w:rPr>
                <w:rFonts w:cstheme="minorHAnsi"/>
                <w:color w:val="000000"/>
              </w:rPr>
            </w:pPr>
            <w:r>
              <w:rPr>
                <w:rFonts w:cstheme="minorHAnsi"/>
                <w:color w:val="000000"/>
              </w:rPr>
              <w:t xml:space="preserve">When stored, </w:t>
            </w:r>
            <w:r w:rsidRPr="00E73992">
              <w:rPr>
                <w:rFonts w:cstheme="minorHAnsi"/>
                <w:color w:val="000000"/>
              </w:rPr>
              <w:t>device</w:t>
            </w:r>
            <w:r>
              <w:rPr>
                <w:rFonts w:cstheme="minorHAnsi"/>
                <w:color w:val="000000"/>
              </w:rPr>
              <w:t>s</w:t>
            </w:r>
            <w:r w:rsidRPr="00E73992">
              <w:rPr>
                <w:rFonts w:cstheme="minorHAnsi"/>
                <w:color w:val="000000"/>
              </w:rPr>
              <w:t xml:space="preserve"> </w:t>
            </w:r>
            <w:r>
              <w:rPr>
                <w:rFonts w:cstheme="minorHAnsi"/>
                <w:color w:val="000000"/>
              </w:rPr>
              <w:t xml:space="preserve">should be </w:t>
            </w:r>
            <w:r w:rsidRPr="00E73992">
              <w:rPr>
                <w:rFonts w:cstheme="minorHAnsi"/>
                <w:color w:val="000000"/>
              </w:rPr>
              <w:t>in a secure</w:t>
            </w:r>
            <w:r>
              <w:rPr>
                <w:rFonts w:cstheme="minorHAnsi"/>
                <w:color w:val="000000"/>
              </w:rPr>
              <w:t>, out-of-sigh location</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tcPr>
          <w:p w:rsidR="003964C7" w:rsidRPr="00D4119D" w:rsidRDefault="003964C7" w:rsidP="00771DAF">
            <w:pPr>
              <w:spacing w:before="60" w:after="60" w:line="240" w:lineRule="auto"/>
              <w:rPr>
                <w:rFonts w:eastAsia="Calibri" w:cstheme="minorHAnsi"/>
                <w:color w:val="FF0000"/>
              </w:rPr>
            </w:pPr>
            <w:r w:rsidRPr="00771DAF">
              <w:rPr>
                <w:rFonts w:eastAsia="Calibri" w:cstheme="minorHAnsi"/>
              </w:rPr>
              <w:lastRenderedPageBreak/>
              <w:t>Develop procedures to train employees in the safekeeping of mobile devices</w:t>
            </w:r>
          </w:p>
        </w:tc>
        <w:tc>
          <w:tcPr>
            <w:tcW w:w="1496" w:type="pct"/>
          </w:tcPr>
          <w:p w:rsidR="003964C7" w:rsidRDefault="003964C7" w:rsidP="007741AA">
            <w:pPr>
              <w:autoSpaceDE w:val="0"/>
              <w:autoSpaceDN w:val="0"/>
              <w:adjustRightInd w:val="0"/>
              <w:spacing w:after="0" w:line="240" w:lineRule="auto"/>
              <w:rPr>
                <w:rFonts w:cstheme="minorHAnsi"/>
                <w:color w:val="000000"/>
              </w:rPr>
            </w:pPr>
            <w:r>
              <w:rPr>
                <w:rFonts w:cstheme="minorHAnsi"/>
                <w:color w:val="000000"/>
              </w:rPr>
              <w:t>For devices that are designated for disposal:</w:t>
            </w:r>
          </w:p>
          <w:p w:rsidR="003964C7" w:rsidRDefault="003964C7" w:rsidP="007741AA">
            <w:pPr>
              <w:autoSpaceDE w:val="0"/>
              <w:autoSpaceDN w:val="0"/>
              <w:adjustRightInd w:val="0"/>
              <w:spacing w:after="0" w:line="240" w:lineRule="auto"/>
              <w:rPr>
                <w:rFonts w:cstheme="minorHAnsi"/>
                <w:color w:val="000000"/>
              </w:rPr>
            </w:pPr>
          </w:p>
          <w:p w:rsidR="003964C7" w:rsidRPr="00E73992" w:rsidRDefault="003964C7" w:rsidP="00E73992">
            <w:pPr>
              <w:pStyle w:val="ListParagraph"/>
              <w:numPr>
                <w:ilvl w:val="0"/>
                <w:numId w:val="21"/>
              </w:numPr>
              <w:autoSpaceDE w:val="0"/>
              <w:autoSpaceDN w:val="0"/>
              <w:adjustRightInd w:val="0"/>
              <w:spacing w:after="0" w:line="240" w:lineRule="auto"/>
              <w:rPr>
                <w:rFonts w:cstheme="minorHAnsi"/>
                <w:color w:val="000000"/>
              </w:rPr>
            </w:pPr>
            <w:r>
              <w:rPr>
                <w:rFonts w:cstheme="minorHAnsi"/>
                <w:color w:val="000000"/>
              </w:rPr>
              <w:t xml:space="preserve">Has the Agency implemented a process for the safely storage of mobile devices and storage media until such devices are destroyed or sanitized? </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val="restart"/>
          </w:tcPr>
          <w:p w:rsidR="003964C7" w:rsidRPr="00D4119D" w:rsidRDefault="003964C7" w:rsidP="00D54671">
            <w:pPr>
              <w:spacing w:before="60" w:after="60" w:line="240" w:lineRule="auto"/>
              <w:rPr>
                <w:rFonts w:eastAsia="Calibri" w:cstheme="minorHAnsi"/>
                <w:color w:val="FF0000"/>
              </w:rPr>
            </w:pPr>
            <w:r w:rsidRPr="00DD4200">
              <w:rPr>
                <w:rFonts w:eastAsia="Calibri" w:cstheme="minorHAnsi"/>
              </w:rPr>
              <w:t xml:space="preserve">Develop </w:t>
            </w:r>
            <w:r>
              <w:rPr>
                <w:rFonts w:eastAsia="Calibri" w:cstheme="minorHAnsi"/>
              </w:rPr>
              <w:t>portable m</w:t>
            </w:r>
            <w:r w:rsidRPr="00DD4200">
              <w:rPr>
                <w:rFonts w:eastAsia="Calibri" w:cstheme="minorHAnsi"/>
              </w:rPr>
              <w:t xml:space="preserve">edia </w:t>
            </w:r>
            <w:r>
              <w:rPr>
                <w:rFonts w:eastAsia="Calibri" w:cstheme="minorHAnsi"/>
              </w:rPr>
              <w:t>protection p</w:t>
            </w:r>
            <w:r w:rsidRPr="00DD4200">
              <w:rPr>
                <w:rFonts w:eastAsia="Calibri" w:cstheme="minorHAnsi"/>
              </w:rPr>
              <w:t>rocedures</w:t>
            </w:r>
          </w:p>
        </w:tc>
        <w:tc>
          <w:tcPr>
            <w:tcW w:w="1496" w:type="pct"/>
          </w:tcPr>
          <w:p w:rsidR="003964C7" w:rsidRDefault="003964C7" w:rsidP="00FF73CD">
            <w:pPr>
              <w:autoSpaceDE w:val="0"/>
              <w:autoSpaceDN w:val="0"/>
              <w:adjustRightInd w:val="0"/>
              <w:spacing w:after="0" w:line="240" w:lineRule="auto"/>
              <w:rPr>
                <w:rFonts w:cstheme="minorHAnsi"/>
                <w:color w:val="000000"/>
              </w:rPr>
            </w:pPr>
            <w:r>
              <w:rPr>
                <w:rFonts w:cstheme="minorHAnsi"/>
                <w:color w:val="000000"/>
              </w:rPr>
              <w:t>Does your Agency sanitize or destroy information system media using Agency approved tools, mechanisms and techniques?</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Pr="00DD4200" w:rsidRDefault="003964C7" w:rsidP="00D54671">
            <w:pPr>
              <w:spacing w:before="60" w:after="60" w:line="240" w:lineRule="auto"/>
              <w:rPr>
                <w:rFonts w:eastAsia="Calibri" w:cstheme="minorHAnsi"/>
              </w:rPr>
            </w:pPr>
          </w:p>
        </w:tc>
        <w:tc>
          <w:tcPr>
            <w:tcW w:w="1496" w:type="pct"/>
          </w:tcPr>
          <w:p w:rsidR="003964C7" w:rsidRDefault="003964C7" w:rsidP="00FD79CE">
            <w:pPr>
              <w:autoSpaceDE w:val="0"/>
              <w:autoSpaceDN w:val="0"/>
              <w:adjustRightInd w:val="0"/>
              <w:spacing w:after="0" w:line="240" w:lineRule="auto"/>
              <w:rPr>
                <w:rFonts w:cstheme="minorHAnsi"/>
                <w:color w:val="000000"/>
              </w:rPr>
            </w:pPr>
            <w:r>
              <w:rPr>
                <w:rFonts w:cstheme="minorHAnsi"/>
                <w:color w:val="000000"/>
              </w:rPr>
              <w:t>Has the Agency established processes to securely store portable media storage devices (e.g., CDs, flash memory devices. etc.)?</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val="restart"/>
          </w:tcPr>
          <w:p w:rsidR="003964C7" w:rsidRDefault="003964C7" w:rsidP="00793523">
            <w:pPr>
              <w:spacing w:before="60" w:after="60" w:line="240" w:lineRule="auto"/>
              <w:rPr>
                <w:rFonts w:eastAsia="Calibri" w:cstheme="minorHAnsi"/>
                <w:color w:val="FF0000"/>
              </w:rPr>
            </w:pPr>
            <w:r w:rsidRPr="00104595">
              <w:rPr>
                <w:rFonts w:eastAsia="Calibri" w:cstheme="minorHAnsi"/>
              </w:rPr>
              <w:t xml:space="preserve">Establish </w:t>
            </w:r>
            <w:r>
              <w:rPr>
                <w:rFonts w:eastAsia="Calibri" w:cstheme="minorHAnsi"/>
              </w:rPr>
              <w:t>portable m</w:t>
            </w:r>
            <w:r w:rsidRPr="00104595">
              <w:rPr>
                <w:rFonts w:eastAsia="Calibri" w:cstheme="minorHAnsi"/>
              </w:rPr>
              <w:t xml:space="preserve">edia </w:t>
            </w:r>
            <w:r>
              <w:rPr>
                <w:rFonts w:eastAsia="Calibri" w:cstheme="minorHAnsi"/>
              </w:rPr>
              <w:t>storage security</w:t>
            </w:r>
            <w:r w:rsidRPr="00104595">
              <w:rPr>
                <w:rFonts w:eastAsia="Calibri" w:cstheme="minorHAnsi"/>
              </w:rPr>
              <w:t xml:space="preserve"> </w:t>
            </w:r>
          </w:p>
        </w:tc>
        <w:tc>
          <w:tcPr>
            <w:tcW w:w="1496" w:type="pct"/>
          </w:tcPr>
          <w:p w:rsidR="003964C7" w:rsidRDefault="003964C7" w:rsidP="00793523">
            <w:pPr>
              <w:autoSpaceDE w:val="0"/>
              <w:autoSpaceDN w:val="0"/>
              <w:adjustRightInd w:val="0"/>
              <w:spacing w:after="0" w:line="240" w:lineRule="auto"/>
              <w:rPr>
                <w:rFonts w:cstheme="minorHAnsi"/>
                <w:color w:val="000000"/>
              </w:rPr>
            </w:pPr>
            <w:r>
              <w:rPr>
                <w:rFonts w:cstheme="minorHAnsi"/>
                <w:color w:val="000000"/>
              </w:rPr>
              <w:t>Has the Agency established processes to securely store non-digital (e.g., paper) media?</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9E5BBC">
            <w:pPr>
              <w:spacing w:before="60" w:after="60" w:line="240" w:lineRule="auto"/>
              <w:rPr>
                <w:rFonts w:eastAsia="Calibri" w:cstheme="minorHAnsi"/>
                <w:color w:val="FF0000"/>
              </w:rPr>
            </w:pPr>
          </w:p>
        </w:tc>
        <w:tc>
          <w:tcPr>
            <w:tcW w:w="1496" w:type="pct"/>
          </w:tcPr>
          <w:p w:rsidR="003964C7" w:rsidRDefault="003964C7" w:rsidP="00DD4200">
            <w:pPr>
              <w:autoSpaceDE w:val="0"/>
              <w:autoSpaceDN w:val="0"/>
              <w:adjustRightInd w:val="0"/>
              <w:spacing w:after="0" w:line="240" w:lineRule="auto"/>
              <w:rPr>
                <w:rFonts w:cstheme="minorHAnsi"/>
                <w:color w:val="000000"/>
              </w:rPr>
            </w:pPr>
            <w:r>
              <w:rPr>
                <w:rFonts w:cstheme="minorHAnsi"/>
                <w:color w:val="000000"/>
              </w:rPr>
              <w:t>Does the Agency require that only secure portable storage devices (e.g., encrypted flash memory devices) are used by employees to store sensitive Agency information?</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9E5BBC">
            <w:pPr>
              <w:spacing w:before="60" w:after="60" w:line="240" w:lineRule="auto"/>
              <w:rPr>
                <w:rFonts w:eastAsia="Calibri" w:cstheme="minorHAnsi"/>
                <w:color w:val="FF0000"/>
              </w:rPr>
            </w:pPr>
          </w:p>
        </w:tc>
        <w:tc>
          <w:tcPr>
            <w:tcW w:w="1496" w:type="pct"/>
          </w:tcPr>
          <w:p w:rsidR="003964C7" w:rsidRDefault="003964C7" w:rsidP="007741AA">
            <w:pPr>
              <w:autoSpaceDE w:val="0"/>
              <w:autoSpaceDN w:val="0"/>
              <w:adjustRightInd w:val="0"/>
              <w:spacing w:after="0" w:line="240" w:lineRule="auto"/>
              <w:rPr>
                <w:rFonts w:cstheme="minorHAnsi"/>
                <w:color w:val="000000"/>
              </w:rPr>
            </w:pPr>
            <w:r>
              <w:rPr>
                <w:rFonts w:cstheme="minorHAnsi"/>
                <w:color w:val="000000"/>
              </w:rPr>
              <w:t>Does the Agency encrypt confidentiality of information systems stored on digital media while it is being transported outside of controlled areas?</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tcPr>
          <w:p w:rsidR="003964C7" w:rsidRDefault="003964C7" w:rsidP="00D54671">
            <w:pPr>
              <w:spacing w:before="60" w:after="60" w:line="240" w:lineRule="auto"/>
              <w:rPr>
                <w:rFonts w:eastAsia="Calibri" w:cstheme="minorHAnsi"/>
                <w:color w:val="FF0000"/>
              </w:rPr>
            </w:pPr>
            <w:r w:rsidRPr="00104595">
              <w:rPr>
                <w:rFonts w:eastAsia="Calibri" w:cstheme="minorHAnsi"/>
              </w:rPr>
              <w:t xml:space="preserve">Develop secure </w:t>
            </w:r>
            <w:r>
              <w:rPr>
                <w:rFonts w:eastAsia="Calibri" w:cstheme="minorHAnsi"/>
              </w:rPr>
              <w:t>media t</w:t>
            </w:r>
            <w:r w:rsidRPr="00104595">
              <w:rPr>
                <w:rFonts w:eastAsia="Calibri" w:cstheme="minorHAnsi"/>
              </w:rPr>
              <w:t>ransportation techniques</w:t>
            </w:r>
          </w:p>
        </w:tc>
        <w:tc>
          <w:tcPr>
            <w:tcW w:w="1496" w:type="pct"/>
          </w:tcPr>
          <w:p w:rsidR="003964C7" w:rsidRDefault="003964C7" w:rsidP="00DD4200">
            <w:pPr>
              <w:autoSpaceDE w:val="0"/>
              <w:autoSpaceDN w:val="0"/>
              <w:adjustRightInd w:val="0"/>
              <w:spacing w:after="0" w:line="240" w:lineRule="auto"/>
              <w:rPr>
                <w:rFonts w:cstheme="minorHAnsi"/>
                <w:color w:val="000000"/>
              </w:rPr>
            </w:pPr>
            <w:r>
              <w:rPr>
                <w:rFonts w:cstheme="minorHAnsi"/>
                <w:color w:val="000000"/>
              </w:rPr>
              <w:t>Does the Agency sanitize removable digital and non-digital media prior to disposal, in accordance with federal and Agency standards and policies?</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val="restart"/>
          </w:tcPr>
          <w:p w:rsidR="003964C7" w:rsidRPr="00104595" w:rsidRDefault="003964C7" w:rsidP="00D54671">
            <w:pPr>
              <w:spacing w:before="60" w:after="60" w:line="240" w:lineRule="auto"/>
              <w:rPr>
                <w:rFonts w:eastAsia="Calibri" w:cstheme="minorHAnsi"/>
              </w:rPr>
            </w:pPr>
            <w:r>
              <w:rPr>
                <w:rFonts w:eastAsia="Calibri" w:cstheme="minorHAnsi"/>
              </w:rPr>
              <w:t>Develop processes for media sanitization</w:t>
            </w:r>
          </w:p>
        </w:tc>
        <w:tc>
          <w:tcPr>
            <w:tcW w:w="1496" w:type="pct"/>
          </w:tcPr>
          <w:p w:rsidR="003964C7" w:rsidRPr="00616070" w:rsidRDefault="003964C7" w:rsidP="00EF55D7">
            <w:pPr>
              <w:autoSpaceDE w:val="0"/>
              <w:autoSpaceDN w:val="0"/>
              <w:adjustRightInd w:val="0"/>
              <w:spacing w:after="0" w:line="240" w:lineRule="auto"/>
            </w:pPr>
            <w:r>
              <w:rPr>
                <w:rFonts w:cstheme="minorHAnsi"/>
                <w:color w:val="000000"/>
              </w:rPr>
              <w:t>Does the Agency sanitize removable digital and non-digital media prior to release outside of the Agency, in accordance with federal and Agency standards and policies?</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D54671">
            <w:pPr>
              <w:spacing w:before="60" w:after="60" w:line="240" w:lineRule="auto"/>
              <w:rPr>
                <w:rFonts w:eastAsia="Calibri" w:cstheme="minorHAnsi"/>
              </w:rPr>
            </w:pPr>
          </w:p>
        </w:tc>
        <w:tc>
          <w:tcPr>
            <w:tcW w:w="1496" w:type="pct"/>
          </w:tcPr>
          <w:p w:rsidR="003964C7" w:rsidRDefault="003964C7" w:rsidP="007741AA">
            <w:pPr>
              <w:autoSpaceDE w:val="0"/>
              <w:autoSpaceDN w:val="0"/>
              <w:adjustRightInd w:val="0"/>
              <w:spacing w:after="0" w:line="240" w:lineRule="auto"/>
              <w:rPr>
                <w:rFonts w:cstheme="minorHAnsi"/>
                <w:color w:val="000000"/>
              </w:rPr>
            </w:pPr>
            <w:r>
              <w:rPr>
                <w:rFonts w:cstheme="minorHAnsi"/>
                <w:color w:val="000000"/>
              </w:rPr>
              <w:t>Does the Agency sanitize removable digital and non-digital media prior to release for reuse, in accordance with federal and Agency standards and policies?</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D54671">
            <w:pPr>
              <w:spacing w:before="60" w:after="60" w:line="240" w:lineRule="auto"/>
              <w:rPr>
                <w:rFonts w:eastAsia="Calibri" w:cstheme="minorHAnsi"/>
              </w:rPr>
            </w:pPr>
          </w:p>
        </w:tc>
        <w:tc>
          <w:tcPr>
            <w:tcW w:w="1496" w:type="pct"/>
          </w:tcPr>
          <w:p w:rsidR="003964C7" w:rsidRDefault="003964C7" w:rsidP="008B3A11">
            <w:pPr>
              <w:autoSpaceDE w:val="0"/>
              <w:autoSpaceDN w:val="0"/>
              <w:adjustRightInd w:val="0"/>
              <w:spacing w:after="0" w:line="240" w:lineRule="auto"/>
              <w:rPr>
                <w:rFonts w:cstheme="minorHAnsi"/>
                <w:color w:val="000000"/>
              </w:rPr>
            </w:pPr>
            <w:r>
              <w:rPr>
                <w:rFonts w:cstheme="minorHAnsi"/>
                <w:color w:val="000000"/>
              </w:rPr>
              <w:t>If your Agency allows the use of mobile devices:</w:t>
            </w:r>
          </w:p>
          <w:p w:rsidR="003964C7" w:rsidRDefault="003964C7" w:rsidP="008B3A11">
            <w:pPr>
              <w:autoSpaceDE w:val="0"/>
              <w:autoSpaceDN w:val="0"/>
              <w:adjustRightInd w:val="0"/>
              <w:spacing w:after="0" w:line="240" w:lineRule="auto"/>
              <w:rPr>
                <w:rFonts w:cstheme="minorHAnsi"/>
                <w:color w:val="000000"/>
              </w:rPr>
            </w:pPr>
          </w:p>
          <w:p w:rsidR="003964C7" w:rsidRDefault="003964C7" w:rsidP="007741AA">
            <w:pPr>
              <w:autoSpaceDE w:val="0"/>
              <w:autoSpaceDN w:val="0"/>
              <w:adjustRightInd w:val="0"/>
              <w:spacing w:after="0" w:line="240" w:lineRule="auto"/>
              <w:rPr>
                <w:rFonts w:cstheme="minorHAnsi"/>
                <w:color w:val="000000"/>
              </w:rPr>
            </w:pPr>
            <w:r>
              <w:rPr>
                <w:rFonts w:cstheme="minorHAnsi"/>
                <w:color w:val="000000"/>
              </w:rPr>
              <w:t>Has your Agency developed a process to designate mobile devices to individual owners within the Agency?</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val="restart"/>
          </w:tcPr>
          <w:p w:rsidR="003964C7" w:rsidRDefault="003964C7" w:rsidP="007741AA">
            <w:pPr>
              <w:spacing w:before="60" w:after="60" w:line="240" w:lineRule="auto"/>
              <w:rPr>
                <w:rFonts w:eastAsia="Calibri" w:cstheme="minorHAnsi"/>
              </w:rPr>
            </w:pPr>
            <w:r>
              <w:rPr>
                <w:rFonts w:eastAsia="Calibri" w:cstheme="minorHAnsi"/>
              </w:rPr>
              <w:t>Develop encryption mechanisms for portable computing devices</w:t>
            </w:r>
          </w:p>
        </w:tc>
        <w:tc>
          <w:tcPr>
            <w:tcW w:w="1496" w:type="pct"/>
          </w:tcPr>
          <w:p w:rsidR="003964C7" w:rsidRDefault="003964C7" w:rsidP="008B3A11">
            <w:pPr>
              <w:autoSpaceDE w:val="0"/>
              <w:autoSpaceDN w:val="0"/>
              <w:adjustRightInd w:val="0"/>
              <w:spacing w:after="0" w:line="240" w:lineRule="auto"/>
              <w:rPr>
                <w:rFonts w:cstheme="minorHAnsi"/>
                <w:color w:val="000000"/>
              </w:rPr>
            </w:pPr>
            <w:r>
              <w:rPr>
                <w:rFonts w:cstheme="minorHAnsi"/>
                <w:color w:val="000000"/>
              </w:rPr>
              <w:t>Does the Agency employ whole disk encryption to protect the confidentiality and integrity of information stored on mobile computing devices (e.g., laptops)?</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9E5BBC">
            <w:pPr>
              <w:spacing w:before="60" w:after="60" w:line="240" w:lineRule="auto"/>
              <w:rPr>
                <w:rFonts w:eastAsia="Calibri" w:cstheme="minorHAnsi"/>
              </w:rPr>
            </w:pPr>
          </w:p>
        </w:tc>
        <w:tc>
          <w:tcPr>
            <w:tcW w:w="1496" w:type="pct"/>
          </w:tcPr>
          <w:p w:rsidR="003964C7" w:rsidRDefault="003964C7" w:rsidP="000227CF">
            <w:pPr>
              <w:autoSpaceDE w:val="0"/>
              <w:autoSpaceDN w:val="0"/>
              <w:adjustRightInd w:val="0"/>
              <w:spacing w:after="0" w:line="240" w:lineRule="auto"/>
              <w:rPr>
                <w:rFonts w:cstheme="minorHAnsi"/>
                <w:color w:val="000000"/>
              </w:rPr>
            </w:pPr>
            <w:r>
              <w:rPr>
                <w:rFonts w:cstheme="minorHAnsi"/>
                <w:color w:val="000000"/>
              </w:rPr>
              <w:t xml:space="preserve">Has the Agency established a configuration management process to address flaws and vulnerabilities on portable computing devices? </w:t>
            </w:r>
          </w:p>
          <w:p w:rsidR="003964C7" w:rsidRDefault="003964C7" w:rsidP="000227CF">
            <w:pPr>
              <w:autoSpaceDE w:val="0"/>
              <w:autoSpaceDN w:val="0"/>
              <w:adjustRightInd w:val="0"/>
              <w:spacing w:after="0" w:line="240" w:lineRule="auto"/>
              <w:rPr>
                <w:rFonts w:cstheme="minorHAnsi"/>
                <w:color w:val="000000"/>
              </w:rPr>
            </w:pPr>
          </w:p>
          <w:p w:rsidR="003964C7" w:rsidRDefault="003964C7" w:rsidP="00DD4200">
            <w:pPr>
              <w:autoSpaceDE w:val="0"/>
              <w:autoSpaceDN w:val="0"/>
              <w:adjustRightInd w:val="0"/>
              <w:spacing w:after="0" w:line="240" w:lineRule="auto"/>
              <w:rPr>
                <w:rFonts w:cstheme="minorHAnsi"/>
                <w:color w:val="000000"/>
              </w:rPr>
            </w:pPr>
            <w:r>
              <w:rPr>
                <w:rFonts w:cstheme="minorHAnsi"/>
                <w:color w:val="000000"/>
              </w:rPr>
              <w:t xml:space="preserve">This includes patches and system updates of operating systems and applications, among other software. </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val="restart"/>
          </w:tcPr>
          <w:p w:rsidR="003964C7" w:rsidRDefault="003964C7" w:rsidP="00D54671">
            <w:pPr>
              <w:spacing w:before="60" w:after="60" w:line="240" w:lineRule="auto"/>
              <w:rPr>
                <w:rFonts w:eastAsia="Calibri" w:cstheme="minorHAnsi"/>
              </w:rPr>
            </w:pPr>
            <w:r>
              <w:rPr>
                <w:rFonts w:eastAsia="Calibri" w:cstheme="minorHAnsi"/>
              </w:rPr>
              <w:t>Establish configuration management processes for portable computing devices</w:t>
            </w:r>
          </w:p>
        </w:tc>
        <w:tc>
          <w:tcPr>
            <w:tcW w:w="1496" w:type="pct"/>
          </w:tcPr>
          <w:p w:rsidR="003964C7" w:rsidRDefault="003964C7" w:rsidP="00FD79CE">
            <w:pPr>
              <w:autoSpaceDE w:val="0"/>
              <w:autoSpaceDN w:val="0"/>
              <w:adjustRightInd w:val="0"/>
              <w:spacing w:after="0" w:line="240" w:lineRule="auto"/>
              <w:rPr>
                <w:rFonts w:cstheme="minorHAnsi"/>
                <w:color w:val="000000"/>
              </w:rPr>
            </w:pPr>
            <w:r>
              <w:rPr>
                <w:rFonts w:cstheme="minorHAnsi"/>
                <w:color w:val="000000"/>
              </w:rPr>
              <w:t>Does the Agency install hot fixes for the relevant OS?</w:t>
            </w:r>
          </w:p>
          <w:p w:rsidR="003964C7" w:rsidRDefault="003964C7" w:rsidP="00FD79CE">
            <w:pPr>
              <w:autoSpaceDE w:val="0"/>
              <w:autoSpaceDN w:val="0"/>
              <w:adjustRightInd w:val="0"/>
              <w:spacing w:after="0" w:line="240" w:lineRule="auto"/>
              <w:rPr>
                <w:rFonts w:cstheme="minorHAnsi"/>
                <w:color w:val="000000"/>
              </w:rPr>
            </w:pPr>
          </w:p>
          <w:p w:rsidR="003964C7" w:rsidRDefault="003964C7" w:rsidP="000227CF">
            <w:pPr>
              <w:autoSpaceDE w:val="0"/>
              <w:autoSpaceDN w:val="0"/>
              <w:adjustRightInd w:val="0"/>
              <w:spacing w:after="0" w:line="240" w:lineRule="auto"/>
              <w:rPr>
                <w:rFonts w:cstheme="minorHAnsi"/>
                <w:color w:val="000000"/>
              </w:rPr>
            </w:pPr>
            <w:r>
              <w:rPr>
                <w:rFonts w:cstheme="minorHAnsi"/>
                <w:color w:val="000000"/>
              </w:rPr>
              <w:t>A hotfix</w:t>
            </w:r>
            <w:r w:rsidRPr="00FD79CE">
              <w:t xml:space="preserve"> impli</w:t>
            </w:r>
            <w:r>
              <w:t>es that the change may have to be</w:t>
            </w:r>
            <w:r w:rsidRPr="00FD79CE">
              <w:t xml:space="preserve"> made quickly and outside</w:t>
            </w:r>
            <w:r>
              <w:t xml:space="preserve"> the</w:t>
            </w:r>
            <w:r w:rsidRPr="00FD79CE">
              <w:t xml:space="preserve"> normal development and testing processes</w:t>
            </w:r>
            <w:r>
              <w:t xml:space="preserve"> established in the Agency.</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9E5BBC">
            <w:pPr>
              <w:spacing w:before="60" w:after="60" w:line="240" w:lineRule="auto"/>
              <w:rPr>
                <w:rFonts w:eastAsia="Calibri" w:cstheme="minorHAnsi"/>
              </w:rPr>
            </w:pPr>
          </w:p>
        </w:tc>
        <w:tc>
          <w:tcPr>
            <w:tcW w:w="1496" w:type="pct"/>
          </w:tcPr>
          <w:p w:rsidR="003964C7" w:rsidRPr="009856FB" w:rsidRDefault="003964C7" w:rsidP="00FD79CE">
            <w:pPr>
              <w:autoSpaceDE w:val="0"/>
              <w:autoSpaceDN w:val="0"/>
              <w:adjustRightInd w:val="0"/>
              <w:spacing w:after="0" w:line="240" w:lineRule="auto"/>
            </w:pPr>
            <w:r>
              <w:rPr>
                <w:rFonts w:cstheme="minorHAnsi"/>
                <w:color w:val="000000"/>
              </w:rPr>
              <w:t>Has the Agency implemented tools to automatically update virus definitions on laptops and other portable computing devices?</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9E5BBC">
            <w:pPr>
              <w:spacing w:before="60" w:after="60" w:line="240" w:lineRule="auto"/>
              <w:rPr>
                <w:rFonts w:eastAsia="Calibri" w:cstheme="minorHAnsi"/>
              </w:rPr>
            </w:pPr>
          </w:p>
        </w:tc>
        <w:tc>
          <w:tcPr>
            <w:tcW w:w="1496" w:type="pct"/>
          </w:tcPr>
          <w:p w:rsidR="003964C7" w:rsidRDefault="003964C7" w:rsidP="000227CF">
            <w:pPr>
              <w:autoSpaceDE w:val="0"/>
              <w:autoSpaceDN w:val="0"/>
              <w:adjustRightInd w:val="0"/>
              <w:spacing w:after="0" w:line="240" w:lineRule="auto"/>
              <w:rPr>
                <w:rFonts w:cstheme="minorHAnsi"/>
                <w:color w:val="000000"/>
              </w:rPr>
            </w:pPr>
            <w:r>
              <w:rPr>
                <w:rFonts w:cstheme="minorHAnsi"/>
                <w:color w:val="000000"/>
              </w:rPr>
              <w:t>Does the Agency implement firewall software on laptops?</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9E5BBC">
            <w:pPr>
              <w:spacing w:before="60" w:after="60" w:line="240" w:lineRule="auto"/>
              <w:rPr>
                <w:rFonts w:eastAsia="Calibri" w:cstheme="minorHAnsi"/>
              </w:rPr>
            </w:pPr>
          </w:p>
        </w:tc>
        <w:tc>
          <w:tcPr>
            <w:tcW w:w="1496" w:type="pct"/>
          </w:tcPr>
          <w:p w:rsidR="003964C7" w:rsidRDefault="003964C7" w:rsidP="007741AA">
            <w:pPr>
              <w:autoSpaceDE w:val="0"/>
              <w:autoSpaceDN w:val="0"/>
              <w:adjustRightInd w:val="0"/>
              <w:spacing w:after="0" w:line="240" w:lineRule="auto"/>
              <w:rPr>
                <w:rFonts w:cstheme="minorHAnsi"/>
                <w:color w:val="000000"/>
              </w:rPr>
            </w:pPr>
            <w:r>
              <w:rPr>
                <w:rFonts w:cstheme="minorHAnsi"/>
                <w:color w:val="000000"/>
              </w:rPr>
              <w:t>Has the Agency implemented controls to prevent users from making changes to firewall configuration on laptops?</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9E5BBC">
            <w:pPr>
              <w:spacing w:before="60" w:after="60" w:line="240" w:lineRule="auto"/>
              <w:rPr>
                <w:rFonts w:eastAsia="Calibri" w:cstheme="minorHAnsi"/>
              </w:rPr>
            </w:pPr>
          </w:p>
        </w:tc>
        <w:tc>
          <w:tcPr>
            <w:tcW w:w="1496" w:type="pct"/>
          </w:tcPr>
          <w:p w:rsidR="003964C7" w:rsidRDefault="003964C7" w:rsidP="000227CF">
            <w:pPr>
              <w:autoSpaceDE w:val="0"/>
              <w:autoSpaceDN w:val="0"/>
              <w:adjustRightInd w:val="0"/>
              <w:spacing w:after="0" w:line="240" w:lineRule="auto"/>
              <w:rPr>
                <w:rFonts w:cstheme="minorHAnsi"/>
                <w:color w:val="000000"/>
              </w:rPr>
            </w:pPr>
            <w:r>
              <w:rPr>
                <w:rFonts w:cstheme="minorHAnsi"/>
                <w:color w:val="000000"/>
              </w:rPr>
              <w:t>Does the Agency have mechanisms to prevent users from installing unauthorized software on portable computing devices?</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val="restart"/>
          </w:tcPr>
          <w:p w:rsidR="003964C7" w:rsidRDefault="003964C7" w:rsidP="009E5BBC">
            <w:pPr>
              <w:spacing w:before="60" w:after="60" w:line="240" w:lineRule="auto"/>
              <w:rPr>
                <w:rFonts w:eastAsia="Calibri" w:cstheme="minorHAnsi"/>
              </w:rPr>
            </w:pPr>
            <w:r>
              <w:rPr>
                <w:rFonts w:eastAsia="Calibri" w:cstheme="minorHAnsi"/>
              </w:rPr>
              <w:t>Develop processes to prevent installation of unauthorized software on portable Agency devices</w:t>
            </w:r>
          </w:p>
        </w:tc>
        <w:tc>
          <w:tcPr>
            <w:tcW w:w="1496" w:type="pct"/>
          </w:tcPr>
          <w:p w:rsidR="003964C7" w:rsidRDefault="003964C7" w:rsidP="00347EBB">
            <w:pPr>
              <w:autoSpaceDE w:val="0"/>
              <w:autoSpaceDN w:val="0"/>
              <w:adjustRightInd w:val="0"/>
              <w:spacing w:after="0" w:line="240" w:lineRule="auto"/>
              <w:rPr>
                <w:rFonts w:cstheme="minorHAnsi"/>
                <w:color w:val="000000"/>
              </w:rPr>
            </w:pPr>
            <w:r>
              <w:rPr>
                <w:rFonts w:cstheme="minorHAnsi"/>
                <w:color w:val="000000"/>
              </w:rPr>
              <w:t>Does the Agency have an approval process established for employees requiring installation of software for business use?</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vMerge/>
          </w:tcPr>
          <w:p w:rsidR="003964C7" w:rsidRDefault="003964C7" w:rsidP="009E5BBC">
            <w:pPr>
              <w:spacing w:before="60" w:after="60" w:line="240" w:lineRule="auto"/>
              <w:rPr>
                <w:rFonts w:eastAsia="Calibri" w:cstheme="minorHAnsi"/>
              </w:rPr>
            </w:pPr>
          </w:p>
        </w:tc>
        <w:tc>
          <w:tcPr>
            <w:tcW w:w="1496" w:type="pct"/>
          </w:tcPr>
          <w:p w:rsidR="003964C7" w:rsidRDefault="003964C7" w:rsidP="007741AA">
            <w:pPr>
              <w:autoSpaceDE w:val="0"/>
              <w:autoSpaceDN w:val="0"/>
              <w:adjustRightInd w:val="0"/>
              <w:spacing w:after="0" w:line="240" w:lineRule="auto"/>
              <w:rPr>
                <w:rFonts w:cstheme="minorHAnsi"/>
                <w:color w:val="000000"/>
              </w:rPr>
            </w:pPr>
            <w:r w:rsidRPr="00EF55D7">
              <w:rPr>
                <w:rFonts w:cstheme="minorHAnsi"/>
                <w:color w:val="000000"/>
              </w:rPr>
              <w:t>Does the Agency utilize asset tags (e.g., bar codes, RFIDs, etc.) to track and inventory portable computing devices?</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r w:rsidR="003964C7" w:rsidRPr="00F26424" w:rsidTr="003964C7">
        <w:trPr>
          <w:trHeight w:val="332"/>
        </w:trPr>
        <w:tc>
          <w:tcPr>
            <w:tcW w:w="1526" w:type="pct"/>
          </w:tcPr>
          <w:p w:rsidR="003964C7" w:rsidRPr="00EF55D7" w:rsidRDefault="003964C7" w:rsidP="009E5BBC">
            <w:pPr>
              <w:spacing w:before="60" w:after="60" w:line="240" w:lineRule="auto"/>
              <w:rPr>
                <w:rFonts w:eastAsia="Calibri" w:cstheme="minorHAnsi"/>
              </w:rPr>
            </w:pPr>
            <w:r w:rsidRPr="007741AA">
              <w:rPr>
                <w:rFonts w:eastAsia="Calibri" w:cstheme="minorHAnsi"/>
              </w:rPr>
              <w:t>Develop processes for appropriate asset inventory of portable media and computing devices</w:t>
            </w:r>
          </w:p>
        </w:tc>
        <w:tc>
          <w:tcPr>
            <w:tcW w:w="1496" w:type="pct"/>
          </w:tcPr>
          <w:p w:rsidR="003964C7" w:rsidRPr="00EF55D7" w:rsidRDefault="003964C7" w:rsidP="00347EBB">
            <w:pPr>
              <w:autoSpaceDE w:val="0"/>
              <w:autoSpaceDN w:val="0"/>
              <w:adjustRightInd w:val="0"/>
              <w:spacing w:after="0" w:line="240" w:lineRule="auto"/>
              <w:rPr>
                <w:rFonts w:cstheme="minorHAnsi"/>
                <w:color w:val="000000"/>
              </w:rPr>
            </w:pPr>
            <w:r w:rsidRPr="00EF55D7">
              <w:rPr>
                <w:rFonts w:cstheme="minorHAnsi"/>
                <w:color w:val="000000"/>
              </w:rPr>
              <w:t xml:space="preserve">Has the Agency </w:t>
            </w:r>
            <w:r>
              <w:rPr>
                <w:rFonts w:cstheme="minorHAnsi"/>
                <w:color w:val="000000"/>
              </w:rPr>
              <w:t>implemented a process to d</w:t>
            </w:r>
            <w:r w:rsidRPr="00EF55D7">
              <w:rPr>
                <w:rFonts w:cstheme="minorHAnsi"/>
                <w:color w:val="000000"/>
              </w:rPr>
              <w:t>isable Peer-to-Peer wireless connections (also called “Ad-Hoc Connections”) on all portable computing devices?</w:t>
            </w:r>
          </w:p>
        </w:tc>
        <w:tc>
          <w:tcPr>
            <w:tcW w:w="293" w:type="pct"/>
          </w:tcPr>
          <w:p w:rsidR="003964C7" w:rsidRPr="009856FB" w:rsidRDefault="003964C7" w:rsidP="009856FB">
            <w:pPr>
              <w:autoSpaceDE w:val="0"/>
              <w:autoSpaceDN w:val="0"/>
              <w:adjustRightInd w:val="0"/>
              <w:spacing w:after="0" w:line="240" w:lineRule="auto"/>
              <w:rPr>
                <w:rFonts w:cstheme="minorHAnsi"/>
                <w:color w:val="000000"/>
              </w:rPr>
            </w:pPr>
          </w:p>
        </w:tc>
        <w:tc>
          <w:tcPr>
            <w:tcW w:w="955" w:type="pct"/>
          </w:tcPr>
          <w:p w:rsidR="003964C7" w:rsidRPr="009856FB" w:rsidRDefault="003964C7" w:rsidP="009856FB">
            <w:pPr>
              <w:autoSpaceDE w:val="0"/>
              <w:autoSpaceDN w:val="0"/>
              <w:adjustRightInd w:val="0"/>
              <w:spacing w:after="0" w:line="240" w:lineRule="auto"/>
              <w:rPr>
                <w:rFonts w:cstheme="minorHAnsi"/>
                <w:color w:val="000000"/>
              </w:rPr>
            </w:pPr>
          </w:p>
        </w:tc>
        <w:tc>
          <w:tcPr>
            <w:tcW w:w="730" w:type="pct"/>
          </w:tcPr>
          <w:p w:rsidR="003964C7" w:rsidRPr="009856FB" w:rsidRDefault="003964C7" w:rsidP="009856FB">
            <w:pPr>
              <w:autoSpaceDE w:val="0"/>
              <w:autoSpaceDN w:val="0"/>
              <w:adjustRightInd w:val="0"/>
              <w:spacing w:after="0" w:line="240" w:lineRule="auto"/>
              <w:rPr>
                <w:rFonts w:cstheme="minorHAnsi"/>
                <w:color w:val="000000"/>
              </w:rPr>
            </w:pPr>
          </w:p>
        </w:tc>
      </w:tr>
    </w:tbl>
    <w:p w:rsidR="00DA4F60" w:rsidRPr="00EE1150" w:rsidRDefault="00DA4F60">
      <w:pPr>
        <w:rPr>
          <w:rFonts w:cstheme="minorHAnsi"/>
        </w:rPr>
      </w:pPr>
    </w:p>
    <w:sectPr w:rsidR="00DA4F60" w:rsidRPr="00EE1150" w:rsidSect="00A26A0B">
      <w:headerReference w:type="even" r:id="rId12"/>
      <w:headerReference w:type="default" r:id="rId13"/>
      <w:footerReference w:type="default" r:id="rId14"/>
      <w:headerReference w:type="first" r:id="rId15"/>
      <w:pgSz w:w="20160" w:h="12240" w:orient="landscape" w:code="5"/>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BF9" w:rsidRDefault="00815BF9" w:rsidP="00A26A0B">
      <w:pPr>
        <w:spacing w:after="0" w:line="240" w:lineRule="auto"/>
      </w:pPr>
      <w:r>
        <w:separator/>
      </w:r>
    </w:p>
  </w:endnote>
  <w:endnote w:type="continuationSeparator" w:id="0">
    <w:p w:rsidR="00815BF9" w:rsidRDefault="00815BF9" w:rsidP="00A2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11" w:rsidRPr="00A26A0B" w:rsidRDefault="008B3A11">
    <w:pPr>
      <w:pStyle w:val="Footer"/>
      <w:rPr>
        <w:b/>
        <w:i/>
        <w:color w:val="FF0000"/>
      </w:rPr>
    </w:pPr>
    <w:r>
      <w:t xml:space="preserve">InfoSec Policy Guidance and Training </w:t>
    </w:r>
    <w:r>
      <w:ptab w:relativeTo="margin" w:alignment="center" w:leader="none"/>
    </w:r>
    <w:r>
      <w:t>Gap Analysis Worksheet</w:t>
    </w:r>
    <w:r>
      <w:tab/>
    </w:r>
    <w:r>
      <w:tab/>
    </w:r>
    <w:r w:rsidRPr="00A26A0B">
      <w:rPr>
        <w:b/>
        <w:i/>
        <w:color w:val="FF0000"/>
      </w:rPr>
      <w:ptab w:relativeTo="margin" w:alignment="right" w:leader="none"/>
    </w:r>
    <w:r w:rsidRPr="00A26A0B">
      <w:rPr>
        <w:b/>
        <w:i/>
        <w:color w:val="FF0000"/>
      </w:rPr>
      <w:t>Internal Discussion Purposes Only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BF9" w:rsidRDefault="00815BF9" w:rsidP="00A26A0B">
      <w:pPr>
        <w:spacing w:after="0" w:line="240" w:lineRule="auto"/>
      </w:pPr>
      <w:r>
        <w:separator/>
      </w:r>
    </w:p>
  </w:footnote>
  <w:footnote w:type="continuationSeparator" w:id="0">
    <w:p w:rsidR="00815BF9" w:rsidRDefault="00815BF9" w:rsidP="00A26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11" w:rsidRDefault="001901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448290"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11" w:rsidRDefault="001901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448291"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11" w:rsidRDefault="001901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448289"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6B8"/>
    <w:multiLevelType w:val="hybridMultilevel"/>
    <w:tmpl w:val="3A4863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CB4514"/>
    <w:multiLevelType w:val="hybridMultilevel"/>
    <w:tmpl w:val="C6E6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17CE5"/>
    <w:multiLevelType w:val="hybridMultilevel"/>
    <w:tmpl w:val="5FCED3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09776E"/>
    <w:multiLevelType w:val="hybridMultilevel"/>
    <w:tmpl w:val="FB3CD4E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9A0A07"/>
    <w:multiLevelType w:val="hybridMultilevel"/>
    <w:tmpl w:val="CDE8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795F38"/>
    <w:multiLevelType w:val="hybridMultilevel"/>
    <w:tmpl w:val="88D8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578A2"/>
    <w:multiLevelType w:val="hybridMultilevel"/>
    <w:tmpl w:val="880A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982AB2"/>
    <w:multiLevelType w:val="hybridMultilevel"/>
    <w:tmpl w:val="541A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5343BB"/>
    <w:multiLevelType w:val="multilevel"/>
    <w:tmpl w:val="AA3AF9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E50B0F"/>
    <w:multiLevelType w:val="multilevel"/>
    <w:tmpl w:val="CCFEADB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EDA2F37"/>
    <w:multiLevelType w:val="hybridMultilevel"/>
    <w:tmpl w:val="3FE2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7C48FF"/>
    <w:multiLevelType w:val="hybridMultilevel"/>
    <w:tmpl w:val="23DAC9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36522B8F"/>
    <w:multiLevelType w:val="hybridMultilevel"/>
    <w:tmpl w:val="8854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E527F0"/>
    <w:multiLevelType w:val="hybridMultilevel"/>
    <w:tmpl w:val="D5EC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C521B0"/>
    <w:multiLevelType w:val="hybridMultilevel"/>
    <w:tmpl w:val="74789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A33BAD"/>
    <w:multiLevelType w:val="hybridMultilevel"/>
    <w:tmpl w:val="D13EF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3237CD"/>
    <w:multiLevelType w:val="hybridMultilevel"/>
    <w:tmpl w:val="FDBC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104A9F"/>
    <w:multiLevelType w:val="hybridMultilevel"/>
    <w:tmpl w:val="F7C624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5306D33"/>
    <w:multiLevelType w:val="hybridMultilevel"/>
    <w:tmpl w:val="F09E9D1E"/>
    <w:lvl w:ilvl="0" w:tplc="506A4DA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72012C"/>
    <w:multiLevelType w:val="hybridMultilevel"/>
    <w:tmpl w:val="21A66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F246A2"/>
    <w:multiLevelType w:val="multilevel"/>
    <w:tmpl w:val="DC5C78CE"/>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12A39C3"/>
    <w:multiLevelType w:val="hybridMultilevel"/>
    <w:tmpl w:val="703AC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9"/>
  </w:num>
  <w:num w:numId="4">
    <w:abstractNumId w:val="19"/>
  </w:num>
  <w:num w:numId="5">
    <w:abstractNumId w:val="15"/>
  </w:num>
  <w:num w:numId="6">
    <w:abstractNumId w:val="0"/>
  </w:num>
  <w:num w:numId="7">
    <w:abstractNumId w:val="3"/>
  </w:num>
  <w:num w:numId="8">
    <w:abstractNumId w:val="17"/>
  </w:num>
  <w:num w:numId="9">
    <w:abstractNumId w:val="2"/>
  </w:num>
  <w:num w:numId="10">
    <w:abstractNumId w:val="20"/>
  </w:num>
  <w:num w:numId="11">
    <w:abstractNumId w:val="5"/>
  </w:num>
  <w:num w:numId="12">
    <w:abstractNumId w:val="10"/>
  </w:num>
  <w:num w:numId="13">
    <w:abstractNumId w:val="13"/>
  </w:num>
  <w:num w:numId="14">
    <w:abstractNumId w:val="4"/>
  </w:num>
  <w:num w:numId="15">
    <w:abstractNumId w:val="1"/>
  </w:num>
  <w:num w:numId="16">
    <w:abstractNumId w:val="7"/>
  </w:num>
  <w:num w:numId="17">
    <w:abstractNumId w:val="6"/>
  </w:num>
  <w:num w:numId="18">
    <w:abstractNumId w:val="21"/>
  </w:num>
  <w:num w:numId="19">
    <w:abstractNumId w:val="12"/>
  </w:num>
  <w:num w:numId="20">
    <w:abstractNumId w:val="16"/>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3EF"/>
    <w:rsid w:val="00004C0D"/>
    <w:rsid w:val="000072E2"/>
    <w:rsid w:val="000227CF"/>
    <w:rsid w:val="0002611A"/>
    <w:rsid w:val="00031EFB"/>
    <w:rsid w:val="000473EF"/>
    <w:rsid w:val="00047537"/>
    <w:rsid w:val="0004767D"/>
    <w:rsid w:val="000504B6"/>
    <w:rsid w:val="0008378E"/>
    <w:rsid w:val="000A1F2B"/>
    <w:rsid w:val="000A4BC1"/>
    <w:rsid w:val="000A60B1"/>
    <w:rsid w:val="000D5474"/>
    <w:rsid w:val="000E11B6"/>
    <w:rsid w:val="000E5580"/>
    <w:rsid w:val="000E5D5B"/>
    <w:rsid w:val="000E7329"/>
    <w:rsid w:val="000F1712"/>
    <w:rsid w:val="00104595"/>
    <w:rsid w:val="00105A09"/>
    <w:rsid w:val="001111D7"/>
    <w:rsid w:val="00111394"/>
    <w:rsid w:val="00112170"/>
    <w:rsid w:val="00122FAF"/>
    <w:rsid w:val="001261BB"/>
    <w:rsid w:val="00131762"/>
    <w:rsid w:val="00153FDF"/>
    <w:rsid w:val="00155176"/>
    <w:rsid w:val="00155CA8"/>
    <w:rsid w:val="0016677B"/>
    <w:rsid w:val="00171770"/>
    <w:rsid w:val="00171C8F"/>
    <w:rsid w:val="00173457"/>
    <w:rsid w:val="00186F34"/>
    <w:rsid w:val="0019017A"/>
    <w:rsid w:val="00192D13"/>
    <w:rsid w:val="001A06CF"/>
    <w:rsid w:val="001B0223"/>
    <w:rsid w:val="001B48C5"/>
    <w:rsid w:val="001B51D6"/>
    <w:rsid w:val="001C16A7"/>
    <w:rsid w:val="001D545D"/>
    <w:rsid w:val="001E0E04"/>
    <w:rsid w:val="001E3C15"/>
    <w:rsid w:val="001E7282"/>
    <w:rsid w:val="001F0227"/>
    <w:rsid w:val="002061BA"/>
    <w:rsid w:val="0021293F"/>
    <w:rsid w:val="0022004F"/>
    <w:rsid w:val="00231C71"/>
    <w:rsid w:val="00232E64"/>
    <w:rsid w:val="0023363A"/>
    <w:rsid w:val="00233AD5"/>
    <w:rsid w:val="002370AE"/>
    <w:rsid w:val="002673BF"/>
    <w:rsid w:val="002723D4"/>
    <w:rsid w:val="00274044"/>
    <w:rsid w:val="00275219"/>
    <w:rsid w:val="00276070"/>
    <w:rsid w:val="00280A22"/>
    <w:rsid w:val="00281083"/>
    <w:rsid w:val="00282977"/>
    <w:rsid w:val="00282E80"/>
    <w:rsid w:val="002854E4"/>
    <w:rsid w:val="00295E3E"/>
    <w:rsid w:val="002A5402"/>
    <w:rsid w:val="002A5F62"/>
    <w:rsid w:val="002B660F"/>
    <w:rsid w:val="002B6D20"/>
    <w:rsid w:val="002D649A"/>
    <w:rsid w:val="002E15A6"/>
    <w:rsid w:val="002F5436"/>
    <w:rsid w:val="00300ED2"/>
    <w:rsid w:val="0030715C"/>
    <w:rsid w:val="003108F8"/>
    <w:rsid w:val="0031368B"/>
    <w:rsid w:val="003348F3"/>
    <w:rsid w:val="00335431"/>
    <w:rsid w:val="00336625"/>
    <w:rsid w:val="00347EBB"/>
    <w:rsid w:val="003572DC"/>
    <w:rsid w:val="00367CB2"/>
    <w:rsid w:val="00374E61"/>
    <w:rsid w:val="003934F5"/>
    <w:rsid w:val="003955B1"/>
    <w:rsid w:val="003964C7"/>
    <w:rsid w:val="0039683C"/>
    <w:rsid w:val="003A1F7C"/>
    <w:rsid w:val="003A3D93"/>
    <w:rsid w:val="003A421C"/>
    <w:rsid w:val="003A5D64"/>
    <w:rsid w:val="003B329A"/>
    <w:rsid w:val="003B33A3"/>
    <w:rsid w:val="003B4D62"/>
    <w:rsid w:val="003C25A2"/>
    <w:rsid w:val="003C5D14"/>
    <w:rsid w:val="003D23F8"/>
    <w:rsid w:val="003E5B32"/>
    <w:rsid w:val="003E7059"/>
    <w:rsid w:val="003F5ED7"/>
    <w:rsid w:val="00404490"/>
    <w:rsid w:val="0043419A"/>
    <w:rsid w:val="004343D7"/>
    <w:rsid w:val="00465853"/>
    <w:rsid w:val="004672DB"/>
    <w:rsid w:val="004746C0"/>
    <w:rsid w:val="00475562"/>
    <w:rsid w:val="0048538D"/>
    <w:rsid w:val="004A4663"/>
    <w:rsid w:val="004A5FB6"/>
    <w:rsid w:val="004A6B99"/>
    <w:rsid w:val="004B6E19"/>
    <w:rsid w:val="004D1194"/>
    <w:rsid w:val="004E2C80"/>
    <w:rsid w:val="005106A5"/>
    <w:rsid w:val="005170D8"/>
    <w:rsid w:val="0052227D"/>
    <w:rsid w:val="0053058E"/>
    <w:rsid w:val="00534825"/>
    <w:rsid w:val="00535602"/>
    <w:rsid w:val="00540054"/>
    <w:rsid w:val="00544DA7"/>
    <w:rsid w:val="00551E99"/>
    <w:rsid w:val="0055776C"/>
    <w:rsid w:val="00563F0C"/>
    <w:rsid w:val="005818C4"/>
    <w:rsid w:val="00585B36"/>
    <w:rsid w:val="005924A9"/>
    <w:rsid w:val="005925C6"/>
    <w:rsid w:val="00596AA7"/>
    <w:rsid w:val="005A1773"/>
    <w:rsid w:val="005B463B"/>
    <w:rsid w:val="005B70A5"/>
    <w:rsid w:val="005C160C"/>
    <w:rsid w:val="005C4C9A"/>
    <w:rsid w:val="005D1044"/>
    <w:rsid w:val="005D15D4"/>
    <w:rsid w:val="005E0A1E"/>
    <w:rsid w:val="005E218E"/>
    <w:rsid w:val="005E6A71"/>
    <w:rsid w:val="005E6BC5"/>
    <w:rsid w:val="005F0043"/>
    <w:rsid w:val="005F33D5"/>
    <w:rsid w:val="005F7F82"/>
    <w:rsid w:val="006075EB"/>
    <w:rsid w:val="00616070"/>
    <w:rsid w:val="0063172B"/>
    <w:rsid w:val="00636DEF"/>
    <w:rsid w:val="00637641"/>
    <w:rsid w:val="0064058C"/>
    <w:rsid w:val="00665544"/>
    <w:rsid w:val="00667624"/>
    <w:rsid w:val="00671422"/>
    <w:rsid w:val="0067517B"/>
    <w:rsid w:val="006914E3"/>
    <w:rsid w:val="00692ED6"/>
    <w:rsid w:val="006A56AA"/>
    <w:rsid w:val="006A6720"/>
    <w:rsid w:val="006B377F"/>
    <w:rsid w:val="006C0FCA"/>
    <w:rsid w:val="006C18FB"/>
    <w:rsid w:val="006C1FA1"/>
    <w:rsid w:val="006C37AA"/>
    <w:rsid w:val="006C5716"/>
    <w:rsid w:val="006D5429"/>
    <w:rsid w:val="006D79C6"/>
    <w:rsid w:val="006E43E1"/>
    <w:rsid w:val="006E7608"/>
    <w:rsid w:val="00704408"/>
    <w:rsid w:val="007068CC"/>
    <w:rsid w:val="007134CB"/>
    <w:rsid w:val="00713FD4"/>
    <w:rsid w:val="0072189B"/>
    <w:rsid w:val="00723C38"/>
    <w:rsid w:val="00727BF4"/>
    <w:rsid w:val="00731A96"/>
    <w:rsid w:val="007351FA"/>
    <w:rsid w:val="00741305"/>
    <w:rsid w:val="00747A74"/>
    <w:rsid w:val="00755284"/>
    <w:rsid w:val="00764A8C"/>
    <w:rsid w:val="00771DAF"/>
    <w:rsid w:val="007741AA"/>
    <w:rsid w:val="00784A7C"/>
    <w:rsid w:val="00785CA3"/>
    <w:rsid w:val="00793523"/>
    <w:rsid w:val="00796EF5"/>
    <w:rsid w:val="007B517A"/>
    <w:rsid w:val="007B6786"/>
    <w:rsid w:val="007C4911"/>
    <w:rsid w:val="007D1C85"/>
    <w:rsid w:val="007D7634"/>
    <w:rsid w:val="007F6955"/>
    <w:rsid w:val="007F7501"/>
    <w:rsid w:val="00804279"/>
    <w:rsid w:val="0081148C"/>
    <w:rsid w:val="00813008"/>
    <w:rsid w:val="00815BF9"/>
    <w:rsid w:val="00832D5A"/>
    <w:rsid w:val="00833F2B"/>
    <w:rsid w:val="00852623"/>
    <w:rsid w:val="00861658"/>
    <w:rsid w:val="00871C74"/>
    <w:rsid w:val="00872D18"/>
    <w:rsid w:val="008771CF"/>
    <w:rsid w:val="00894BEB"/>
    <w:rsid w:val="008A37B0"/>
    <w:rsid w:val="008B3A11"/>
    <w:rsid w:val="008C01F3"/>
    <w:rsid w:val="008D3F1A"/>
    <w:rsid w:val="008D6BCB"/>
    <w:rsid w:val="008F0233"/>
    <w:rsid w:val="008F1030"/>
    <w:rsid w:val="008F1543"/>
    <w:rsid w:val="008F1E83"/>
    <w:rsid w:val="00904DD6"/>
    <w:rsid w:val="00905667"/>
    <w:rsid w:val="009129A2"/>
    <w:rsid w:val="00934A9C"/>
    <w:rsid w:val="00943249"/>
    <w:rsid w:val="00946F21"/>
    <w:rsid w:val="00950AA5"/>
    <w:rsid w:val="00955859"/>
    <w:rsid w:val="00955FE7"/>
    <w:rsid w:val="00957E2E"/>
    <w:rsid w:val="00966F39"/>
    <w:rsid w:val="009856FB"/>
    <w:rsid w:val="00986B3D"/>
    <w:rsid w:val="009877F4"/>
    <w:rsid w:val="00992143"/>
    <w:rsid w:val="009B3880"/>
    <w:rsid w:val="009C327E"/>
    <w:rsid w:val="009C5737"/>
    <w:rsid w:val="009D5ECB"/>
    <w:rsid w:val="009E4F84"/>
    <w:rsid w:val="009E5BBC"/>
    <w:rsid w:val="009F2BB9"/>
    <w:rsid w:val="00A013ED"/>
    <w:rsid w:val="00A01FCC"/>
    <w:rsid w:val="00A02DFA"/>
    <w:rsid w:val="00A059DD"/>
    <w:rsid w:val="00A05E19"/>
    <w:rsid w:val="00A12A9B"/>
    <w:rsid w:val="00A13205"/>
    <w:rsid w:val="00A22B7B"/>
    <w:rsid w:val="00A239E5"/>
    <w:rsid w:val="00A2482D"/>
    <w:rsid w:val="00A24832"/>
    <w:rsid w:val="00A264CA"/>
    <w:rsid w:val="00A26A0B"/>
    <w:rsid w:val="00A26B3A"/>
    <w:rsid w:val="00A40ED3"/>
    <w:rsid w:val="00A46437"/>
    <w:rsid w:val="00A63ED4"/>
    <w:rsid w:val="00A706B2"/>
    <w:rsid w:val="00A7393A"/>
    <w:rsid w:val="00A7443F"/>
    <w:rsid w:val="00A90426"/>
    <w:rsid w:val="00A9265A"/>
    <w:rsid w:val="00A966CE"/>
    <w:rsid w:val="00A97595"/>
    <w:rsid w:val="00AA1055"/>
    <w:rsid w:val="00AA69C0"/>
    <w:rsid w:val="00AB47E7"/>
    <w:rsid w:val="00AC1967"/>
    <w:rsid w:val="00AD13E6"/>
    <w:rsid w:val="00AD1D26"/>
    <w:rsid w:val="00AD7F19"/>
    <w:rsid w:val="00AE2307"/>
    <w:rsid w:val="00AE65A4"/>
    <w:rsid w:val="00B03614"/>
    <w:rsid w:val="00B03B82"/>
    <w:rsid w:val="00B20860"/>
    <w:rsid w:val="00B209E8"/>
    <w:rsid w:val="00B21537"/>
    <w:rsid w:val="00B248D0"/>
    <w:rsid w:val="00B27CE2"/>
    <w:rsid w:val="00B356D3"/>
    <w:rsid w:val="00B4237B"/>
    <w:rsid w:val="00B43D5D"/>
    <w:rsid w:val="00B45C2B"/>
    <w:rsid w:val="00B526E9"/>
    <w:rsid w:val="00B5610F"/>
    <w:rsid w:val="00B56C10"/>
    <w:rsid w:val="00B72A7D"/>
    <w:rsid w:val="00B809CB"/>
    <w:rsid w:val="00B81A72"/>
    <w:rsid w:val="00B84F54"/>
    <w:rsid w:val="00B85441"/>
    <w:rsid w:val="00B92821"/>
    <w:rsid w:val="00BA4E8F"/>
    <w:rsid w:val="00BB6789"/>
    <w:rsid w:val="00BB7DB2"/>
    <w:rsid w:val="00BC1B70"/>
    <w:rsid w:val="00BC32C8"/>
    <w:rsid w:val="00BD1800"/>
    <w:rsid w:val="00BD3BF4"/>
    <w:rsid w:val="00BE1FF7"/>
    <w:rsid w:val="00BF467A"/>
    <w:rsid w:val="00C10138"/>
    <w:rsid w:val="00C17A1D"/>
    <w:rsid w:val="00C204F1"/>
    <w:rsid w:val="00C233CF"/>
    <w:rsid w:val="00C34AF5"/>
    <w:rsid w:val="00C40066"/>
    <w:rsid w:val="00C42F65"/>
    <w:rsid w:val="00C64DB4"/>
    <w:rsid w:val="00C6599F"/>
    <w:rsid w:val="00C76665"/>
    <w:rsid w:val="00C773D2"/>
    <w:rsid w:val="00C91A0C"/>
    <w:rsid w:val="00C92E32"/>
    <w:rsid w:val="00C932C8"/>
    <w:rsid w:val="00C939B8"/>
    <w:rsid w:val="00C96E02"/>
    <w:rsid w:val="00CA00C2"/>
    <w:rsid w:val="00CA1A55"/>
    <w:rsid w:val="00CC5219"/>
    <w:rsid w:val="00CE0179"/>
    <w:rsid w:val="00CE3767"/>
    <w:rsid w:val="00CF5A5C"/>
    <w:rsid w:val="00D153BC"/>
    <w:rsid w:val="00D254B9"/>
    <w:rsid w:val="00D4119D"/>
    <w:rsid w:val="00D448F1"/>
    <w:rsid w:val="00D501A3"/>
    <w:rsid w:val="00D50E7F"/>
    <w:rsid w:val="00D520D1"/>
    <w:rsid w:val="00D54671"/>
    <w:rsid w:val="00D57072"/>
    <w:rsid w:val="00D60A23"/>
    <w:rsid w:val="00D62345"/>
    <w:rsid w:val="00D633A3"/>
    <w:rsid w:val="00D70B91"/>
    <w:rsid w:val="00D742CE"/>
    <w:rsid w:val="00D764CA"/>
    <w:rsid w:val="00D8105E"/>
    <w:rsid w:val="00D90575"/>
    <w:rsid w:val="00D93363"/>
    <w:rsid w:val="00DA4F60"/>
    <w:rsid w:val="00DA4F7C"/>
    <w:rsid w:val="00DA62F9"/>
    <w:rsid w:val="00DA6CC9"/>
    <w:rsid w:val="00DA6D63"/>
    <w:rsid w:val="00DB05CB"/>
    <w:rsid w:val="00DB6D5B"/>
    <w:rsid w:val="00DD285B"/>
    <w:rsid w:val="00DD4200"/>
    <w:rsid w:val="00DD61A2"/>
    <w:rsid w:val="00DE4EB7"/>
    <w:rsid w:val="00DE5149"/>
    <w:rsid w:val="00DF15E6"/>
    <w:rsid w:val="00DF6E3A"/>
    <w:rsid w:val="00E13FA3"/>
    <w:rsid w:val="00E16373"/>
    <w:rsid w:val="00E237D3"/>
    <w:rsid w:val="00E30752"/>
    <w:rsid w:val="00E4462D"/>
    <w:rsid w:val="00E44ABA"/>
    <w:rsid w:val="00E459C2"/>
    <w:rsid w:val="00E4774D"/>
    <w:rsid w:val="00E478C5"/>
    <w:rsid w:val="00E51250"/>
    <w:rsid w:val="00E73992"/>
    <w:rsid w:val="00E94102"/>
    <w:rsid w:val="00E95375"/>
    <w:rsid w:val="00EA767B"/>
    <w:rsid w:val="00EB65CF"/>
    <w:rsid w:val="00EC1944"/>
    <w:rsid w:val="00EC2BFA"/>
    <w:rsid w:val="00ED1A8E"/>
    <w:rsid w:val="00ED52EF"/>
    <w:rsid w:val="00ED588F"/>
    <w:rsid w:val="00EE1150"/>
    <w:rsid w:val="00EF55D7"/>
    <w:rsid w:val="00EF72DF"/>
    <w:rsid w:val="00F15750"/>
    <w:rsid w:val="00F23B45"/>
    <w:rsid w:val="00F24A45"/>
    <w:rsid w:val="00F24CDE"/>
    <w:rsid w:val="00F26424"/>
    <w:rsid w:val="00F31023"/>
    <w:rsid w:val="00F313FC"/>
    <w:rsid w:val="00F323A9"/>
    <w:rsid w:val="00F51906"/>
    <w:rsid w:val="00F64D3D"/>
    <w:rsid w:val="00F71A09"/>
    <w:rsid w:val="00F856CE"/>
    <w:rsid w:val="00F90FAD"/>
    <w:rsid w:val="00FA509D"/>
    <w:rsid w:val="00FA5892"/>
    <w:rsid w:val="00FC4D38"/>
    <w:rsid w:val="00FD3FAD"/>
    <w:rsid w:val="00FD79CE"/>
    <w:rsid w:val="00FE00FD"/>
    <w:rsid w:val="00FE1C21"/>
    <w:rsid w:val="00FE1DA0"/>
    <w:rsid w:val="00FE2AB2"/>
    <w:rsid w:val="00FE2BBB"/>
    <w:rsid w:val="00FE66BC"/>
    <w:rsid w:val="00FE7338"/>
    <w:rsid w:val="00FF20D1"/>
    <w:rsid w:val="00FF7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A9C"/>
    <w:pPr>
      <w:ind w:left="720"/>
      <w:contextualSpacing/>
    </w:pPr>
  </w:style>
  <w:style w:type="character" w:styleId="CommentReference">
    <w:name w:val="annotation reference"/>
    <w:rsid w:val="00C939B8"/>
    <w:rPr>
      <w:sz w:val="16"/>
      <w:szCs w:val="16"/>
    </w:rPr>
  </w:style>
  <w:style w:type="paragraph" w:styleId="CommentText">
    <w:name w:val="annotation text"/>
    <w:basedOn w:val="Normal"/>
    <w:link w:val="CommentTextChar"/>
    <w:rsid w:val="00C939B8"/>
    <w:pPr>
      <w:tabs>
        <w:tab w:val="left" w:pos="1440"/>
      </w:tabs>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939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93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9B8"/>
    <w:rPr>
      <w:rFonts w:ascii="Tahoma" w:hAnsi="Tahoma" w:cs="Tahoma"/>
      <w:sz w:val="16"/>
      <w:szCs w:val="16"/>
    </w:rPr>
  </w:style>
  <w:style w:type="paragraph" w:customStyle="1" w:styleId="Default">
    <w:name w:val="Default"/>
    <w:rsid w:val="00B248D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26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A0B"/>
  </w:style>
  <w:style w:type="paragraph" w:styleId="Footer">
    <w:name w:val="footer"/>
    <w:basedOn w:val="Normal"/>
    <w:link w:val="FooterChar"/>
    <w:uiPriority w:val="99"/>
    <w:unhideWhenUsed/>
    <w:rsid w:val="00A26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A0B"/>
  </w:style>
  <w:style w:type="paragraph" w:styleId="CommentSubject">
    <w:name w:val="annotation subject"/>
    <w:basedOn w:val="CommentText"/>
    <w:next w:val="CommentText"/>
    <w:link w:val="CommentSubjectChar"/>
    <w:uiPriority w:val="99"/>
    <w:semiHidden/>
    <w:unhideWhenUsed/>
    <w:rsid w:val="00DE5149"/>
    <w:pPr>
      <w:tabs>
        <w:tab w:val="clear" w:pos="1440"/>
      </w:tabs>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E514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4774D"/>
    <w:rPr>
      <w:color w:val="0000FF" w:themeColor="hyperlink"/>
      <w:u w:val="single"/>
    </w:rPr>
  </w:style>
  <w:style w:type="paragraph" w:styleId="Revision">
    <w:name w:val="Revision"/>
    <w:hidden/>
    <w:uiPriority w:val="99"/>
    <w:semiHidden/>
    <w:rsid w:val="003E5B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A9C"/>
    <w:pPr>
      <w:ind w:left="720"/>
      <w:contextualSpacing/>
    </w:pPr>
  </w:style>
  <w:style w:type="character" w:styleId="CommentReference">
    <w:name w:val="annotation reference"/>
    <w:rsid w:val="00C939B8"/>
    <w:rPr>
      <w:sz w:val="16"/>
      <w:szCs w:val="16"/>
    </w:rPr>
  </w:style>
  <w:style w:type="paragraph" w:styleId="CommentText">
    <w:name w:val="annotation text"/>
    <w:basedOn w:val="Normal"/>
    <w:link w:val="CommentTextChar"/>
    <w:rsid w:val="00C939B8"/>
    <w:pPr>
      <w:tabs>
        <w:tab w:val="left" w:pos="1440"/>
      </w:tabs>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939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93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9B8"/>
    <w:rPr>
      <w:rFonts w:ascii="Tahoma" w:hAnsi="Tahoma" w:cs="Tahoma"/>
      <w:sz w:val="16"/>
      <w:szCs w:val="16"/>
    </w:rPr>
  </w:style>
  <w:style w:type="paragraph" w:customStyle="1" w:styleId="Default">
    <w:name w:val="Default"/>
    <w:rsid w:val="00B248D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26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A0B"/>
  </w:style>
  <w:style w:type="paragraph" w:styleId="Footer">
    <w:name w:val="footer"/>
    <w:basedOn w:val="Normal"/>
    <w:link w:val="FooterChar"/>
    <w:uiPriority w:val="99"/>
    <w:unhideWhenUsed/>
    <w:rsid w:val="00A26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A0B"/>
  </w:style>
  <w:style w:type="paragraph" w:styleId="CommentSubject">
    <w:name w:val="annotation subject"/>
    <w:basedOn w:val="CommentText"/>
    <w:next w:val="CommentText"/>
    <w:link w:val="CommentSubjectChar"/>
    <w:uiPriority w:val="99"/>
    <w:semiHidden/>
    <w:unhideWhenUsed/>
    <w:rsid w:val="00DE5149"/>
    <w:pPr>
      <w:tabs>
        <w:tab w:val="clear" w:pos="1440"/>
      </w:tabs>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E514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4774D"/>
    <w:rPr>
      <w:color w:val="0000FF" w:themeColor="hyperlink"/>
      <w:u w:val="single"/>
    </w:rPr>
  </w:style>
  <w:style w:type="paragraph" w:styleId="Revision">
    <w:name w:val="Revision"/>
    <w:hidden/>
    <w:uiPriority w:val="99"/>
    <w:semiHidden/>
    <w:rsid w:val="003E5B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2216">
      <w:bodyDiv w:val="1"/>
      <w:marLeft w:val="0"/>
      <w:marRight w:val="0"/>
      <w:marTop w:val="0"/>
      <w:marBottom w:val="0"/>
      <w:divBdr>
        <w:top w:val="none" w:sz="0" w:space="0" w:color="auto"/>
        <w:left w:val="none" w:sz="0" w:space="0" w:color="auto"/>
        <w:bottom w:val="none" w:sz="0" w:space="0" w:color="auto"/>
        <w:right w:val="none" w:sz="0" w:space="0" w:color="auto"/>
      </w:divBdr>
    </w:div>
    <w:div w:id="78835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E98F0B2DA9654AB466AD9256FEC5F0" ma:contentTypeVersion="2" ma:contentTypeDescription="Create a new document." ma:contentTypeScope="" ma:versionID="d05c4394b664d01b12b24eb0761647ef">
  <xsd:schema xmlns:xsd="http://www.w3.org/2001/XMLSchema" xmlns:p="http://schemas.microsoft.com/office/2006/metadata/properties" xmlns:ns1="http://schemas.microsoft.com/sharepoint/v3" targetNamespace="http://schemas.microsoft.com/office/2006/metadata/properties" ma:root="true" ma:fieldsID="12143f4d21603ca1640c334198ad6f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8D1F1-0AFC-4278-92BD-FAD40B209BC9}">
  <ds:schemaRefs>
    <ds:schemaRef ds:uri="http://purl.org/dc/terms/"/>
    <ds:schemaRef ds:uri="http://schemas.openxmlformats.org/package/2006/metadata/core-properties"/>
    <ds:schemaRef ds:uri="http://schemas.microsoft.com/sharepoint/v3"/>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8E016496-F3E8-46C0-AD51-CEDBC39D6AF8}">
  <ds:schemaRefs>
    <ds:schemaRef ds:uri="http://schemas.microsoft.com/sharepoint/v3/contenttype/forms"/>
  </ds:schemaRefs>
</ds:datastoreItem>
</file>

<file path=customXml/itemProps3.xml><?xml version="1.0" encoding="utf-8"?>
<ds:datastoreItem xmlns:ds="http://schemas.openxmlformats.org/officeDocument/2006/customXml" ds:itemID="{C61F3F9C-3E90-4492-ABB0-73EBBF8CA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C5614B5-4552-418F-A56F-FA2C757ED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Gap Analysis - Mobile Security Policy</vt:lpstr>
    </vt:vector>
  </TitlesOfParts>
  <Company>Deloitte</Company>
  <LinksUpToDate>false</LinksUpToDate>
  <CharactersWithSpaces>10331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Gap Analysis - Mobile Security Policy</dc:title>
  <dc:creator>Lukic, Natasa</dc:creator>
  <cp:lastModifiedBy>Shelton, Michael</cp:lastModifiedBy>
  <cp:revision>2</cp:revision>
  <dcterms:created xsi:type="dcterms:W3CDTF">2015-06-05T20:04:00Z</dcterms:created>
  <dcterms:modified xsi:type="dcterms:W3CDTF">2015-06-05T20:04:00Z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0x01010013E98F0B2DA9654AB466AD9256FEC5F0</vt:lpwstr>
  </property>
</Properties>
</file>